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Российская Федерация</w:t>
      </w:r>
    </w:p>
    <w:p w14:paraId="04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Ростовская область</w:t>
      </w:r>
    </w:p>
    <w:p w14:paraId="05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Целинский район</w:t>
      </w:r>
    </w:p>
    <w:p w14:paraId="06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Лопанское</w:t>
      </w:r>
      <w:r>
        <w:rPr>
          <w:b w:val="1"/>
          <w:sz w:val="28"/>
        </w:rPr>
        <w:t xml:space="preserve"> сельское поселение»</w:t>
      </w:r>
    </w:p>
    <w:p w14:paraId="08000000">
      <w:pPr>
        <w:spacing w:before="5" w:line="322" w:lineRule="exact"/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pacing w:val="40"/>
          <w:sz w:val="28"/>
        </w:rPr>
      </w:pPr>
      <w:r>
        <w:rPr>
          <w:b w:val="1"/>
          <w:sz w:val="28"/>
        </w:rPr>
        <w:t>АДМИНИСТРАЦИЯ ЛОПАНСКОГО СЕЛЬСКОГО ПОСЕЛЕНИЯ</w:t>
      </w:r>
    </w:p>
    <w:p w14:paraId="0A000000">
      <w:pPr>
        <w:ind/>
        <w:jc w:val="center"/>
        <w:rPr>
          <w:b w:val="1"/>
          <w:spacing w:val="40"/>
          <w:sz w:val="28"/>
        </w:rPr>
      </w:pPr>
      <w:r>
        <w:rPr>
          <w:b w:val="1"/>
          <w:spacing w:val="40"/>
          <w:sz w:val="42"/>
        </w:rPr>
        <w:t xml:space="preserve"> </w:t>
      </w:r>
    </w:p>
    <w:p w14:paraId="0B000000">
      <w:pPr>
        <w:spacing w:line="360" w:lineRule="auto"/>
        <w:ind/>
        <w:jc w:val="center"/>
        <w:rPr>
          <w:b w:val="1"/>
          <w:spacing w:val="50"/>
          <w:sz w:val="26"/>
        </w:rPr>
      </w:pPr>
      <w:r>
        <w:rPr>
          <w:b w:val="1"/>
          <w:spacing w:val="50"/>
          <w:sz w:val="26"/>
        </w:rPr>
        <w:t xml:space="preserve"> ПОСТАНОВЛЕНИЕ</w:t>
      </w:r>
    </w:p>
    <w:p w14:paraId="0C000000">
      <w:pPr>
        <w:rPr>
          <w:sz w:val="28"/>
        </w:rPr>
      </w:pPr>
      <w:r>
        <w:rPr>
          <w:sz w:val="28"/>
        </w:rPr>
        <w:t>10.0</w:t>
      </w:r>
      <w:r>
        <w:rPr>
          <w:sz w:val="28"/>
        </w:rPr>
        <w:t>3</w:t>
      </w:r>
      <w:r>
        <w:rPr>
          <w:sz w:val="28"/>
        </w:rPr>
        <w:t>.20</w:t>
      </w:r>
      <w:r>
        <w:rPr>
          <w:sz w:val="28"/>
        </w:rPr>
        <w:t>22</w:t>
      </w:r>
      <w:r>
        <w:rPr>
          <w:sz w:val="28"/>
        </w:rPr>
        <w:t xml:space="preserve">                                 </w:t>
      </w:r>
      <w:r>
        <w:rPr>
          <w:sz w:val="28"/>
        </w:rPr>
        <w:tab/>
      </w:r>
      <w:r>
        <w:rPr>
          <w:sz w:val="28"/>
        </w:rPr>
        <w:t xml:space="preserve">     </w:t>
      </w:r>
      <w:r>
        <w:rPr>
          <w:sz w:val="28"/>
        </w:rPr>
        <w:t>№ 29</w:t>
      </w:r>
      <w:r>
        <w:rPr>
          <w:sz w:val="28"/>
        </w:rPr>
        <w:t xml:space="preserve">         </w:t>
      </w:r>
      <w:r>
        <w:rPr>
          <w:sz w:val="28"/>
        </w:rPr>
        <w:t xml:space="preserve">                  </w:t>
      </w:r>
      <w:r>
        <w:rPr>
          <w:sz w:val="28"/>
        </w:rPr>
        <w:t xml:space="preserve">    </w:t>
      </w:r>
      <w:r>
        <w:rPr>
          <w:sz w:val="28"/>
        </w:rPr>
        <w:t>с.Лопанка</w:t>
      </w:r>
    </w:p>
    <w:p w14:paraId="0D000000">
      <w:pPr>
        <w:spacing w:line="216" w:lineRule="auto"/>
        <w:ind w:firstLine="540" w:left="0"/>
        <w:jc w:val="center"/>
        <w:rPr>
          <w:color w:val="FF00FF"/>
          <w:sz w:val="28"/>
        </w:rPr>
      </w:pPr>
    </w:p>
    <w:p w14:paraId="0E000000">
      <w:pPr>
        <w:tabs>
          <w:tab w:leader="none" w:pos="9923" w:val="left"/>
        </w:tabs>
        <w:spacing w:line="216" w:lineRule="auto"/>
        <w:ind/>
        <w:rPr>
          <w:sz w:val="28"/>
        </w:rPr>
      </w:pPr>
      <w:r>
        <w:rPr>
          <w:sz w:val="28"/>
        </w:rPr>
        <w:t>Об утверждении отчета</w:t>
      </w:r>
    </w:p>
    <w:p w14:paraId="0F000000">
      <w:pPr>
        <w:tabs>
          <w:tab w:leader="none" w:pos="9360" w:val="left"/>
        </w:tabs>
        <w:spacing w:line="216" w:lineRule="auto"/>
        <w:ind/>
        <w:rPr>
          <w:sz w:val="28"/>
        </w:rPr>
      </w:pPr>
      <w:r>
        <w:rPr>
          <w:sz w:val="28"/>
        </w:rPr>
        <w:t>о реализации муниципальной программы</w:t>
      </w:r>
    </w:p>
    <w:p w14:paraId="10000000">
      <w:pPr>
        <w:tabs>
          <w:tab w:leader="none" w:pos="9360" w:val="left"/>
        </w:tabs>
        <w:spacing w:line="216" w:lineRule="auto"/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</w:p>
    <w:p w14:paraId="11000000">
      <w:pPr>
        <w:widowControl w:val="0"/>
        <w:ind/>
        <w:rPr>
          <w:sz w:val="28"/>
        </w:rPr>
      </w:pPr>
      <w:bookmarkStart w:id="1" w:name="OLE_LINK4"/>
      <w:bookmarkStart w:id="2" w:name="OLE_LINK5"/>
      <w:bookmarkStart w:id="3" w:name="OLE_LINK6"/>
      <w:r>
        <w:rPr>
          <w:sz w:val="28"/>
        </w:rPr>
        <w:t xml:space="preserve"> «Обеспечение противодействия </w:t>
      </w:r>
    </w:p>
    <w:p w14:paraId="12000000">
      <w:pPr>
        <w:widowControl w:val="0"/>
        <w:ind/>
        <w:rPr>
          <w:sz w:val="28"/>
        </w:rPr>
      </w:pPr>
      <w:r>
        <w:rPr>
          <w:sz w:val="28"/>
        </w:rPr>
        <w:t xml:space="preserve">терроризму, экстремизму, коррупции, </w:t>
      </w:r>
    </w:p>
    <w:p w14:paraId="13000000">
      <w:pPr>
        <w:widowControl w:val="0"/>
        <w:ind/>
        <w:rPr>
          <w:sz w:val="28"/>
        </w:rPr>
      </w:pPr>
      <w:r>
        <w:rPr>
          <w:sz w:val="28"/>
        </w:rPr>
        <w:t xml:space="preserve">злоупотреблению наркотиками </w:t>
      </w:r>
    </w:p>
    <w:p w14:paraId="14000000">
      <w:pPr>
        <w:widowControl w:val="0"/>
        <w:ind/>
        <w:rPr>
          <w:sz w:val="28"/>
        </w:rPr>
      </w:pPr>
      <w:r>
        <w:rPr>
          <w:sz w:val="28"/>
        </w:rPr>
        <w:t>и их незаконному обороту»</w:t>
      </w:r>
      <w:bookmarkEnd w:id="1"/>
      <w:bookmarkEnd w:id="2"/>
      <w:bookmarkEnd w:id="3"/>
      <w:r>
        <w:rPr>
          <w:sz w:val="28"/>
        </w:rPr>
        <w:t xml:space="preserve"> за </w:t>
      </w:r>
      <w:r>
        <w:rPr>
          <w:sz w:val="28"/>
        </w:rPr>
        <w:t>2021</w:t>
      </w:r>
      <w:r>
        <w:rPr>
          <w:sz w:val="28"/>
        </w:rPr>
        <w:t xml:space="preserve"> год </w:t>
      </w:r>
    </w:p>
    <w:p w14:paraId="15000000">
      <w:pPr>
        <w:tabs>
          <w:tab w:leader="none" w:pos="9360" w:val="left"/>
        </w:tabs>
        <w:spacing w:line="216" w:lineRule="auto"/>
        <w:ind/>
        <w:rPr>
          <w:sz w:val="28"/>
        </w:rPr>
      </w:pPr>
    </w:p>
    <w:p w14:paraId="16000000">
      <w:pPr>
        <w:ind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    В соответствии с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"https://login.consultant.ru/link/?req=doc&amp;base=RLBR186&amp;n=88833&amp;date=12.05.2019"</w:instrText>
      </w:r>
      <w:r>
        <w:rPr>
          <w:sz w:val="28"/>
        </w:rPr>
        <w:fldChar w:fldCharType="separate"/>
      </w:r>
      <w:r>
        <w:rPr>
          <w:sz w:val="28"/>
        </w:rPr>
        <w:t>постановлением</w:t>
      </w:r>
      <w:r>
        <w:rPr>
          <w:sz w:val="28"/>
        </w:rPr>
        <w:fldChar w:fldCharType="end"/>
      </w:r>
      <w:r>
        <w:rPr>
          <w:sz w:val="28"/>
        </w:rPr>
        <w:t xml:space="preserve">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04.04.2018 N 65 "</w:t>
      </w:r>
      <w:r>
        <w:rPr>
          <w:rFonts w:ascii="Times New Roman CYR" w:hAnsi="Times New Roman CYR"/>
          <w:sz w:val="28"/>
        </w:rPr>
        <w:t xml:space="preserve"> Об утверждении</w:t>
      </w:r>
      <w:r>
        <w:rPr>
          <w:rFonts w:ascii="Times New Roman CYR" w:hAnsi="Times New Roman CYR"/>
          <w:sz w:val="28"/>
        </w:rPr>
        <w:t xml:space="preserve"> Порядка разработки, реализации и оценки эффективности муниципальных программ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>"</w:t>
      </w:r>
      <w:r>
        <w:rPr>
          <w:sz w:val="28"/>
        </w:rPr>
        <w:t xml:space="preserve"> и пунктом 4 приложения к распоряжению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4.18</w:t>
      </w:r>
      <w:r>
        <w:rPr>
          <w:sz w:val="28"/>
        </w:rPr>
        <w:t xml:space="preserve"> г. № </w:t>
      </w:r>
      <w:r>
        <w:rPr>
          <w:sz w:val="28"/>
        </w:rPr>
        <w:t>20 «</w:t>
      </w:r>
      <w:r>
        <w:rPr>
          <w:rFonts w:ascii="Times New Roman CYR" w:hAnsi="Times New Roman CYR"/>
          <w:sz w:val="28"/>
        </w:rPr>
        <w:t xml:space="preserve">Об утверждении </w:t>
      </w:r>
    </w:p>
    <w:p w14:paraId="17000000">
      <w:pPr>
        <w:ind/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методических рекомендаций по разработке и реализации муниципальных программ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18000000">
      <w:pPr>
        <w:spacing w:line="216" w:lineRule="auto"/>
        <w:ind/>
        <w:jc w:val="both"/>
        <w:rPr>
          <w:rFonts w:ascii="Times New Roman ??????????" w:hAnsi="Times New Roman ??????????"/>
          <w:b w:val="1"/>
          <w:spacing w:val="70"/>
          <w:sz w:val="28"/>
        </w:rPr>
      </w:pPr>
    </w:p>
    <w:p w14:paraId="19000000">
      <w:pPr>
        <w:spacing w:line="216" w:lineRule="auto"/>
        <w:ind w:firstLine="709" w:left="0"/>
        <w:jc w:val="both"/>
        <w:rPr>
          <w:b w:val="1"/>
          <w:sz w:val="28"/>
        </w:rPr>
      </w:pPr>
      <w:r>
        <w:rPr>
          <w:rFonts w:ascii="Times New Roman ??????????" w:hAnsi="Times New Roman ??????????"/>
          <w:b w:val="1"/>
          <w:spacing w:val="70"/>
          <w:sz w:val="28"/>
        </w:rPr>
        <w:t>постановляе</w:t>
      </w:r>
      <w:r>
        <w:rPr>
          <w:b w:val="1"/>
          <w:sz w:val="28"/>
        </w:rPr>
        <w:t xml:space="preserve">т: </w:t>
      </w:r>
    </w:p>
    <w:p w14:paraId="1A000000">
      <w:pPr>
        <w:widowControl w:val="0"/>
        <w:ind/>
        <w:rPr>
          <w:sz w:val="28"/>
        </w:rPr>
      </w:pPr>
      <w:r>
        <w:rPr>
          <w:sz w:val="28"/>
        </w:rPr>
        <w:t xml:space="preserve">1. Утвердить отчет о реализации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</w:t>
      </w:r>
      <w:r>
        <w:rPr>
          <w:sz w:val="28"/>
        </w:rPr>
        <w:t>«Обеспечение противодействия терроризму, экстремизму, коррупции, злоупотреблению наркотиками и их незаконному обороту»</w:t>
      </w:r>
      <w:r>
        <w:rPr>
          <w:sz w:val="28"/>
        </w:rPr>
        <w:t xml:space="preserve"> за </w:t>
      </w:r>
      <w:r>
        <w:rPr>
          <w:sz w:val="28"/>
        </w:rPr>
        <w:t>2021</w:t>
      </w:r>
      <w:r>
        <w:rPr>
          <w:sz w:val="28"/>
        </w:rPr>
        <w:t xml:space="preserve"> год, утвержденной постановлением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03</w:t>
      </w:r>
      <w:r>
        <w:rPr>
          <w:sz w:val="28"/>
        </w:rPr>
        <w:t>.</w:t>
      </w:r>
      <w:r>
        <w:rPr>
          <w:sz w:val="28"/>
        </w:rPr>
        <w:t>12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</w:t>
      </w:r>
      <w:r>
        <w:rPr>
          <w:sz w:val="28"/>
        </w:rPr>
        <w:t>168</w:t>
      </w:r>
      <w:r>
        <w:rPr>
          <w:sz w:val="28"/>
        </w:rPr>
        <w:t>, согласно приложению.</w:t>
      </w:r>
    </w:p>
    <w:p w14:paraId="1B000000">
      <w:pPr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Настоящее постановление вступает в силу со дня его официального опубликования.</w:t>
      </w:r>
    </w:p>
    <w:p w14:paraId="1C000000">
      <w:pPr>
        <w:spacing w:line="216" w:lineRule="auto"/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постановления оставляю за собой.</w:t>
      </w:r>
    </w:p>
    <w:p w14:paraId="1D000000">
      <w:pPr>
        <w:spacing w:line="216" w:lineRule="auto"/>
        <w:ind w:firstLine="709" w:left="0"/>
        <w:jc w:val="both"/>
        <w:rPr>
          <w:sz w:val="28"/>
        </w:rPr>
      </w:pPr>
    </w:p>
    <w:p w14:paraId="1E000000">
      <w:pPr>
        <w:spacing w:line="216" w:lineRule="auto"/>
        <w:ind/>
        <w:rPr>
          <w:sz w:val="28"/>
        </w:rPr>
      </w:pPr>
      <w:r>
        <w:rPr>
          <w:sz w:val="28"/>
        </w:rPr>
        <w:t xml:space="preserve">       Глава </w:t>
      </w:r>
      <w:r>
        <w:rPr>
          <w:sz w:val="28"/>
        </w:rPr>
        <w:t>Администрации</w:t>
      </w:r>
    </w:p>
    <w:p w14:paraId="1F000000">
      <w:pPr>
        <w:spacing w:line="216" w:lineRule="auto"/>
        <w:ind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</w:t>
      </w:r>
      <w:r>
        <w:rPr>
          <w:sz w:val="28"/>
        </w:rPr>
        <w:t xml:space="preserve">       </w:t>
      </w:r>
      <w:r>
        <w:rPr>
          <w:sz w:val="28"/>
        </w:rPr>
        <w:t xml:space="preserve">  </w:t>
      </w:r>
      <w:r>
        <w:rPr>
          <w:sz w:val="28"/>
        </w:rPr>
        <w:t>М.В.Качарова</w:t>
      </w:r>
    </w:p>
    <w:p w14:paraId="20000000">
      <w:pPr>
        <w:spacing w:line="216" w:lineRule="auto"/>
        <w:ind/>
        <w:rPr>
          <w:sz w:val="28"/>
        </w:rPr>
      </w:pPr>
    </w:p>
    <w:p w14:paraId="21000000">
      <w:pPr>
        <w:spacing w:line="216" w:lineRule="auto"/>
        <w:ind/>
      </w:pPr>
      <w:r>
        <w:t xml:space="preserve">Проект вносит </w:t>
      </w:r>
    </w:p>
    <w:p w14:paraId="22000000">
      <w:pPr>
        <w:spacing w:line="216" w:lineRule="auto"/>
        <w:ind/>
      </w:pPr>
      <w:r>
        <w:t>главный</w:t>
      </w:r>
      <w:r>
        <w:t xml:space="preserve"> специалист по </w:t>
      </w:r>
    </w:p>
    <w:p w14:paraId="23000000">
      <w:pPr>
        <w:spacing w:line="216" w:lineRule="auto"/>
        <w:ind/>
      </w:pPr>
      <w:r>
        <w:t>правовой и кадровой работе</w:t>
      </w:r>
    </w:p>
    <w:p w14:paraId="24000000">
      <w:pPr>
        <w:pageBreakBefore w:val="1"/>
        <w:spacing w:line="228" w:lineRule="auto"/>
        <w:ind w:firstLine="0" w:left="6237"/>
        <w:jc w:val="center"/>
        <w:rPr>
          <w:sz w:val="28"/>
        </w:rPr>
      </w:pPr>
    </w:p>
    <w:p w14:paraId="25000000">
      <w:pPr>
        <w:pageBreakBefore w:val="1"/>
        <w:spacing w:line="228" w:lineRule="auto"/>
        <w:ind w:firstLine="0" w:left="6237"/>
        <w:jc w:val="center"/>
        <w:rPr>
          <w:sz w:val="28"/>
        </w:rPr>
      </w:pPr>
    </w:p>
    <w:p w14:paraId="26000000">
      <w:pPr>
        <w:pageBreakBefore w:val="1"/>
        <w:spacing w:line="228" w:lineRule="auto"/>
        <w:ind w:firstLine="0" w:left="6237"/>
        <w:jc w:val="center"/>
        <w:rPr>
          <w:sz w:val="28"/>
        </w:rPr>
      </w:pPr>
    </w:p>
    <w:p w14:paraId="27000000">
      <w:pPr>
        <w:pageBreakBefore w:val="1"/>
        <w:spacing w:line="228" w:lineRule="auto"/>
        <w:ind w:firstLine="0" w:left="6237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8000000">
      <w:pPr>
        <w:spacing w:line="228" w:lineRule="auto"/>
        <w:ind w:firstLine="0" w:left="6237"/>
        <w:contextualSpacing w:val="1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29000000">
      <w:pPr>
        <w:spacing w:line="228" w:lineRule="auto"/>
        <w:ind w:firstLine="0" w:left="6237"/>
        <w:contextualSpacing w:val="1"/>
        <w:jc w:val="center"/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2A000000">
      <w:pPr>
        <w:spacing w:line="228" w:lineRule="auto"/>
        <w:ind w:firstLine="0" w:left="6237"/>
        <w:contextualSpacing w:val="1"/>
        <w:jc w:val="center"/>
        <w:rPr>
          <w:sz w:val="28"/>
        </w:rPr>
      </w:pPr>
      <w:r>
        <w:rPr>
          <w:sz w:val="28"/>
        </w:rPr>
        <w:t>от 10</w:t>
      </w:r>
      <w:r>
        <w:rPr>
          <w:sz w:val="28"/>
        </w:rPr>
        <w:t>.0</w:t>
      </w:r>
      <w:r>
        <w:rPr>
          <w:sz w:val="28"/>
        </w:rPr>
        <w:t>3</w:t>
      </w:r>
      <w:r>
        <w:rPr>
          <w:sz w:val="28"/>
        </w:rPr>
        <w:t>.20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sz w:val="28"/>
        </w:rPr>
        <w:t xml:space="preserve"> 29</w:t>
      </w:r>
    </w:p>
    <w:p w14:paraId="2B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ОТЧЕТ</w:t>
      </w:r>
    </w:p>
    <w:p w14:paraId="2C000000">
      <w:pPr>
        <w:widowControl w:val="0"/>
        <w:ind/>
        <w:rPr>
          <w:sz w:val="28"/>
        </w:rPr>
      </w:pPr>
      <w:r>
        <w:rPr>
          <w:sz w:val="28"/>
        </w:rPr>
        <w:t xml:space="preserve">о реализации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</w:t>
      </w:r>
      <w:r>
        <w:rPr>
          <w:sz w:val="28"/>
        </w:rPr>
        <w:t xml:space="preserve">Обеспечение противодействия терроризму, экстремизму, коррупции, </w:t>
      </w:r>
    </w:p>
    <w:p w14:paraId="2D000000">
      <w:pPr>
        <w:widowControl w:val="0"/>
        <w:ind/>
        <w:rPr>
          <w:sz w:val="28"/>
        </w:rPr>
      </w:pPr>
      <w:r>
        <w:rPr>
          <w:sz w:val="28"/>
        </w:rPr>
        <w:t>злоупотреблению наркотиками и их незаконному обороту</w:t>
      </w:r>
      <w:r>
        <w:rPr>
          <w:sz w:val="28"/>
        </w:rPr>
        <w:t xml:space="preserve">» за </w:t>
      </w:r>
      <w:r>
        <w:rPr>
          <w:sz w:val="28"/>
        </w:rPr>
        <w:t>2021</w:t>
      </w:r>
      <w:r>
        <w:rPr>
          <w:sz w:val="28"/>
        </w:rPr>
        <w:t xml:space="preserve"> год</w:t>
      </w:r>
    </w:p>
    <w:p w14:paraId="2E000000">
      <w:pPr>
        <w:spacing w:line="228" w:lineRule="auto"/>
        <w:ind/>
        <w:jc w:val="center"/>
        <w:rPr>
          <w:sz w:val="28"/>
        </w:rPr>
      </w:pPr>
    </w:p>
    <w:p w14:paraId="2F000000">
      <w:pPr>
        <w:spacing w:line="228" w:lineRule="auto"/>
        <w:ind/>
        <w:jc w:val="center"/>
        <w:rPr>
          <w:sz w:val="28"/>
        </w:rPr>
      </w:pPr>
    </w:p>
    <w:p w14:paraId="30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1. Конкретные результаты, достигнутые в </w:t>
      </w:r>
      <w:r>
        <w:rPr>
          <w:sz w:val="28"/>
        </w:rPr>
        <w:t>2021</w:t>
      </w:r>
      <w:r>
        <w:rPr>
          <w:sz w:val="28"/>
        </w:rPr>
        <w:t xml:space="preserve"> году</w:t>
      </w:r>
    </w:p>
    <w:p w14:paraId="31000000">
      <w:pPr>
        <w:spacing w:line="228" w:lineRule="auto"/>
        <w:ind/>
        <w:jc w:val="center"/>
        <w:rPr>
          <w:sz w:val="28"/>
        </w:rPr>
      </w:pPr>
    </w:p>
    <w:p w14:paraId="32000000">
      <w:pPr>
        <w:widowControl w:val="0"/>
        <w:ind/>
        <w:rPr>
          <w:sz w:val="28"/>
        </w:rPr>
      </w:pPr>
      <w:r>
        <w:rPr>
          <w:sz w:val="28"/>
        </w:rPr>
        <w:t>На реализацию муниципальной программы «</w:t>
      </w:r>
      <w:r>
        <w:rPr>
          <w:sz w:val="28"/>
        </w:rPr>
        <w:t xml:space="preserve">Обеспечение противодействия </w:t>
      </w:r>
    </w:p>
    <w:p w14:paraId="33000000">
      <w:pPr>
        <w:widowControl w:val="0"/>
        <w:ind/>
        <w:rPr>
          <w:sz w:val="28"/>
        </w:rPr>
      </w:pPr>
      <w:r>
        <w:rPr>
          <w:sz w:val="28"/>
        </w:rPr>
        <w:t xml:space="preserve">терроризму, экстремизму, коррупции, злоупотреблению наркотиками </w:t>
      </w:r>
    </w:p>
    <w:p w14:paraId="34000000">
      <w:pPr>
        <w:widowControl w:val="0"/>
        <w:ind/>
        <w:rPr>
          <w:color w:val="000000"/>
          <w:sz w:val="28"/>
        </w:rPr>
      </w:pPr>
      <w:r>
        <w:rPr>
          <w:sz w:val="28"/>
        </w:rPr>
        <w:t xml:space="preserve">и их незаконному </w:t>
      </w:r>
      <w:r>
        <w:rPr>
          <w:sz w:val="28"/>
        </w:rPr>
        <w:t xml:space="preserve">обороту </w:t>
      </w:r>
      <w:r>
        <w:rPr>
          <w:sz w:val="28"/>
        </w:rPr>
        <w:t>»</w:t>
      </w:r>
      <w:r>
        <w:rPr>
          <w:sz w:val="28"/>
        </w:rPr>
        <w:t xml:space="preserve"> (далее – муниципальная программа) в </w:t>
      </w:r>
      <w:r>
        <w:rPr>
          <w:sz w:val="28"/>
        </w:rPr>
        <w:t>2021</w:t>
      </w:r>
      <w:r>
        <w:rPr>
          <w:sz w:val="28"/>
        </w:rPr>
        <w:t xml:space="preserve">   году было </w:t>
      </w:r>
      <w:r>
        <w:rPr>
          <w:color w:val="000000"/>
          <w:sz w:val="28"/>
        </w:rPr>
        <w:t>пре</w:t>
      </w:r>
      <w:r>
        <w:rPr>
          <w:color w:val="000000"/>
          <w:sz w:val="28"/>
        </w:rPr>
        <w:t>дусмотрено</w:t>
      </w:r>
      <w:r>
        <w:rPr>
          <w:color w:val="000000"/>
          <w:sz w:val="28"/>
        </w:rPr>
        <w:t>1,0 тыс. рублей, в том числе за счет средств:</w:t>
      </w:r>
    </w:p>
    <w:p w14:paraId="35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местного бюджета – 1,0</w:t>
      </w:r>
      <w:r>
        <w:rPr>
          <w:color w:val="000000"/>
          <w:sz w:val="28"/>
        </w:rPr>
        <w:t xml:space="preserve"> тыс. рублей.</w:t>
      </w:r>
    </w:p>
    <w:p w14:paraId="36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Освоено в рамках реализации муниципальной программы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          1,0</w:t>
      </w:r>
      <w:r>
        <w:rPr>
          <w:color w:val="000000"/>
          <w:sz w:val="28"/>
        </w:rPr>
        <w:t xml:space="preserve"> тыс. рублей, в том числе средств:</w:t>
      </w:r>
    </w:p>
    <w:p w14:paraId="37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местного бюджета – 1,0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тыс. рублей.</w:t>
      </w:r>
    </w:p>
    <w:p w14:paraId="38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Средства были направлены на цели, предусмотренные программными мероприятиями.</w:t>
      </w:r>
    </w:p>
    <w:p w14:paraId="39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>году:</w:t>
      </w:r>
    </w:p>
    <w:p w14:paraId="3A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в рамках реализации подпрограммы 1 </w:t>
      </w:r>
      <w:bookmarkStart w:id="4" w:name="OLE_LINK8"/>
      <w:bookmarkStart w:id="5" w:name="OLE_LINK9"/>
      <w:r>
        <w:rPr>
          <w:color w:val="000000"/>
          <w:sz w:val="28"/>
        </w:rPr>
        <w:t>"Противодействие коррупции"</w:t>
      </w:r>
      <w:r>
        <w:rPr>
          <w:color w:val="000000"/>
          <w:sz w:val="28"/>
        </w:rPr>
        <w:t xml:space="preserve"> </w:t>
      </w:r>
      <w:bookmarkEnd w:id="4"/>
      <w:bookmarkEnd w:id="5"/>
      <w:r>
        <w:rPr>
          <w:color w:val="000000"/>
          <w:sz w:val="28"/>
        </w:rPr>
        <w:t>расходы составили 0,0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тыс.рублей</w:t>
      </w:r>
      <w:r>
        <w:rPr>
          <w:color w:val="000000"/>
          <w:sz w:val="28"/>
        </w:rPr>
        <w:t>:</w:t>
      </w:r>
    </w:p>
    <w:p w14:paraId="3B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-на </w:t>
      </w:r>
      <w:bookmarkStart w:id="6" w:name="OLE_LINK10"/>
      <w:r>
        <w:rPr>
          <w:color w:val="000000"/>
          <w:sz w:val="28"/>
        </w:rPr>
        <w:t>публикацию проектов нормативных правовых актов в информационном бюллетени «Вестник Власти» - 0,0</w:t>
      </w:r>
      <w:r>
        <w:rPr>
          <w:color w:val="000000"/>
          <w:sz w:val="28"/>
        </w:rPr>
        <w:t xml:space="preserve"> тыс. рублей.</w:t>
      </w:r>
      <w:bookmarkEnd w:id="6"/>
      <w:r>
        <w:rPr>
          <w:color w:val="000000"/>
          <w:sz w:val="28"/>
        </w:rPr>
        <w:t xml:space="preserve">  </w:t>
      </w:r>
    </w:p>
    <w:p w14:paraId="3C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В рамках реализации подпрограммы 3 </w:t>
      </w:r>
      <w:bookmarkStart w:id="7" w:name="OLE_LINK14"/>
      <w:bookmarkStart w:id="8" w:name="OLE_LINK15"/>
      <w:r>
        <w:rPr>
          <w:color w:val="000000"/>
          <w:sz w:val="28"/>
        </w:rPr>
        <w:t>"Комплексные меры противодействия злоупотреблению наркотиками и их незаконному обороту"</w:t>
      </w:r>
      <w:r>
        <w:rPr>
          <w:color w:val="000000"/>
          <w:sz w:val="28"/>
        </w:rPr>
        <w:t xml:space="preserve"> </w:t>
      </w:r>
      <w:bookmarkEnd w:id="7"/>
      <w:bookmarkEnd w:id="8"/>
      <w:r>
        <w:rPr>
          <w:color w:val="000000"/>
          <w:sz w:val="28"/>
        </w:rPr>
        <w:t xml:space="preserve">расходы составили 1,0 </w:t>
      </w:r>
      <w:r>
        <w:rPr>
          <w:color w:val="000000"/>
          <w:sz w:val="28"/>
        </w:rPr>
        <w:t>тыс.рублей</w:t>
      </w:r>
      <w:r>
        <w:rPr>
          <w:color w:val="000000"/>
          <w:sz w:val="28"/>
        </w:rPr>
        <w:t>:</w:t>
      </w:r>
    </w:p>
    <w:p w14:paraId="3D000000">
      <w:pPr>
        <w:rPr>
          <w:color w:val="000000"/>
          <w:sz w:val="28"/>
        </w:rPr>
      </w:pPr>
      <w:bookmarkStart w:id="9" w:name="OLE_LINK16"/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на</w:t>
      </w:r>
      <w:r>
        <w:rPr>
          <w:color w:val="000000"/>
          <w:sz w:val="28"/>
        </w:rPr>
        <w:t xml:space="preserve"> изготовление </w:t>
      </w:r>
      <w:r>
        <w:rPr>
          <w:color w:val="000000"/>
          <w:sz w:val="28"/>
        </w:rPr>
        <w:t xml:space="preserve">информационно-пропагандистских </w:t>
      </w:r>
      <w:r>
        <w:rPr>
          <w:color w:val="000000"/>
          <w:sz w:val="28"/>
        </w:rPr>
        <w:t>плакатов</w:t>
      </w:r>
      <w:r>
        <w:rPr>
          <w:color w:val="000000"/>
          <w:sz w:val="28"/>
        </w:rPr>
        <w:t xml:space="preserve"> за счет субсидий на иные цели М</w:t>
      </w:r>
      <w:r>
        <w:rPr>
          <w:color w:val="000000"/>
          <w:sz w:val="28"/>
        </w:rPr>
        <w:t>БУК ЛСП ЦР «</w:t>
      </w:r>
      <w:r>
        <w:rPr>
          <w:color w:val="000000"/>
          <w:sz w:val="28"/>
        </w:rPr>
        <w:t>Дом культуры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- 1,0 тыс. рублей</w:t>
      </w:r>
      <w:bookmarkEnd w:id="9"/>
    </w:p>
    <w:p w14:paraId="3E000000">
      <w:pPr>
        <w:spacing w:line="228" w:lineRule="auto"/>
        <w:ind/>
        <w:rPr>
          <w:color w:val="000000"/>
          <w:sz w:val="28"/>
        </w:rPr>
      </w:pPr>
    </w:p>
    <w:p w14:paraId="3F000000">
      <w:pPr>
        <w:spacing w:line="228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2. Результаты реализации основных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мероприятий подпрограмм муниципальной программы</w:t>
      </w:r>
    </w:p>
    <w:p w14:paraId="40000000">
      <w:pPr>
        <w:spacing w:line="228" w:lineRule="auto"/>
        <w:ind/>
        <w:jc w:val="center"/>
        <w:rPr>
          <w:color w:val="000000"/>
          <w:sz w:val="28"/>
        </w:rPr>
      </w:pPr>
    </w:p>
    <w:p w14:paraId="41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Муниципальная программа включает в себя 3 подпрограммы:</w:t>
      </w:r>
    </w:p>
    <w:p w14:paraId="42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Подпрограмма 1 – </w:t>
      </w:r>
      <w:r>
        <w:rPr>
          <w:color w:val="000000"/>
          <w:sz w:val="28"/>
        </w:rPr>
        <w:t xml:space="preserve">"Противодействие коррупции" </w:t>
      </w:r>
      <w:r>
        <w:rPr>
          <w:color w:val="000000"/>
          <w:sz w:val="28"/>
        </w:rPr>
        <w:t>(далее – Подпрограмма);</w:t>
      </w:r>
    </w:p>
    <w:p w14:paraId="43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рамках реализации Подпрограммы 1 в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году расходы отсутствуют</w:t>
      </w:r>
    </w:p>
    <w:p w14:paraId="44000000">
      <w:pPr>
        <w:spacing w:line="228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Подпрограмма 2 – </w:t>
      </w:r>
      <w:r>
        <w:rPr>
          <w:color w:val="000000"/>
          <w:sz w:val="28"/>
        </w:rPr>
        <w:t xml:space="preserve">Профилактика экстремизма и терроризма" </w:t>
      </w:r>
      <w:r>
        <w:rPr>
          <w:color w:val="000000"/>
          <w:sz w:val="28"/>
        </w:rPr>
        <w:t xml:space="preserve">(далее –    </w:t>
      </w:r>
    </w:p>
    <w:p w14:paraId="45000000">
      <w:pPr>
        <w:spacing w:line="228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Подпрограмма);</w:t>
      </w:r>
    </w:p>
    <w:p w14:paraId="46000000">
      <w:pPr>
        <w:ind/>
        <w:jc w:val="both"/>
        <w:rPr>
          <w:color w:val="000000"/>
          <w:sz w:val="28"/>
        </w:rPr>
      </w:pPr>
    </w:p>
    <w:p w14:paraId="47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рамках реализации Подпрограммы 2 в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году </w:t>
      </w:r>
      <w:r>
        <w:rPr>
          <w:color w:val="000000"/>
          <w:sz w:val="28"/>
        </w:rPr>
        <w:t xml:space="preserve">полномочия переданы в </w:t>
      </w:r>
      <w:r>
        <w:rPr>
          <w:color w:val="000000"/>
          <w:sz w:val="28"/>
        </w:rPr>
        <w:t>Целинский  район</w:t>
      </w:r>
      <w:r>
        <w:rPr>
          <w:color w:val="000000"/>
          <w:sz w:val="28"/>
        </w:rPr>
        <w:t>.</w:t>
      </w:r>
    </w:p>
    <w:p w14:paraId="48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Подпрограмма 3 – </w:t>
      </w:r>
      <w:r>
        <w:rPr>
          <w:color w:val="000000"/>
          <w:sz w:val="28"/>
        </w:rPr>
        <w:t>"Комплексные меры противодействия злоупотреблению наркотиками и их незаконному обороту</w:t>
      </w:r>
      <w:r>
        <w:rPr>
          <w:color w:val="000000"/>
          <w:sz w:val="28"/>
        </w:rPr>
        <w:t xml:space="preserve">" 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далее – Подпрограмма);</w:t>
      </w:r>
    </w:p>
    <w:p w14:paraId="49000000">
      <w:pPr>
        <w:ind/>
        <w:jc w:val="both"/>
        <w:rPr>
          <w:color w:val="000000"/>
          <w:sz w:val="28"/>
        </w:rPr>
      </w:pPr>
    </w:p>
    <w:p w14:paraId="4A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рамках реализации Подпрограммы 3 в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году выполнены следующие основные мероприятия:</w:t>
      </w:r>
    </w:p>
    <w:p w14:paraId="4B000000">
      <w:pPr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приобретены антинаркотические плакаты - 1,0 тыс. рублей</w:t>
      </w:r>
    </w:p>
    <w:p w14:paraId="4C000000">
      <w:pPr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Сведения о выполнении основных мероприятий подпрограмм и контрольных событий муниципальной программы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«Обеспечение противодействия терроризму, экстремизму, коррупции, злоупотреблению наркотиками и их незаконному обороту» за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 приведены в приложении 1.</w:t>
      </w:r>
    </w:p>
    <w:p w14:paraId="4D000000">
      <w:pPr>
        <w:spacing w:line="228" w:lineRule="auto"/>
        <w:ind/>
        <w:jc w:val="both"/>
        <w:rPr>
          <w:color w:val="FB290D"/>
          <w:sz w:val="28"/>
        </w:rPr>
      </w:pPr>
    </w:p>
    <w:p w14:paraId="4E000000">
      <w:pPr>
        <w:spacing w:line="228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3. Анализ факторов, повлиявших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на ход реализации муниципальной программы</w:t>
      </w:r>
    </w:p>
    <w:p w14:paraId="4F000000">
      <w:pPr>
        <w:spacing w:line="228" w:lineRule="auto"/>
        <w:ind/>
        <w:jc w:val="center"/>
        <w:rPr>
          <w:color w:val="000000"/>
          <w:sz w:val="28"/>
        </w:rPr>
      </w:pPr>
    </w:p>
    <w:p w14:paraId="50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Запланированные денежные </w:t>
      </w:r>
      <w:r>
        <w:rPr>
          <w:color w:val="000000"/>
          <w:sz w:val="28"/>
        </w:rPr>
        <w:t>средства  на</w:t>
      </w:r>
      <w:r>
        <w:rPr>
          <w:color w:val="000000"/>
          <w:sz w:val="28"/>
        </w:rPr>
        <w:t xml:space="preserve"> мероприятия программы реализованы в полном объеме.</w:t>
      </w:r>
    </w:p>
    <w:p w14:paraId="51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Постоянный контроль за ходом реализации муниципальной программы</w:t>
      </w:r>
      <w:r>
        <w:rPr>
          <w:rFonts w:ascii="Times New Roman" w:hAnsi="Times New Roman"/>
          <w:color w:val="000000"/>
          <w:sz w:val="28"/>
        </w:rPr>
        <w:t xml:space="preserve"> обеспечил достижение основных параметров в рамках выделенных на это средств местного бюджета в установленные сроки.</w:t>
      </w:r>
    </w:p>
    <w:p w14:paraId="52000000">
      <w:pPr>
        <w:spacing w:line="228" w:lineRule="auto"/>
        <w:ind w:firstLine="709" w:left="0"/>
        <w:jc w:val="both"/>
        <w:rPr>
          <w:color w:val="000000"/>
          <w:sz w:val="28"/>
        </w:rPr>
      </w:pPr>
    </w:p>
    <w:p w14:paraId="53000000">
      <w:pPr>
        <w:spacing w:line="228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4. Сведения об использовании бюджетных ассигнований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и внебюджетных средств на реализацию муниципальной программы</w:t>
      </w:r>
    </w:p>
    <w:p w14:paraId="54000000">
      <w:pPr>
        <w:spacing w:line="228" w:lineRule="auto"/>
        <w:ind/>
        <w:jc w:val="center"/>
        <w:rPr>
          <w:color w:val="000000"/>
          <w:sz w:val="28"/>
        </w:rPr>
      </w:pPr>
    </w:p>
    <w:p w14:paraId="55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реализацию мероприятий </w:t>
      </w:r>
      <w:r>
        <w:rPr>
          <w:color w:val="000000"/>
          <w:sz w:val="28"/>
        </w:rPr>
        <w:t>программы  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 было предусмотрено 1,0 </w:t>
      </w:r>
      <w:r>
        <w:rPr>
          <w:color w:val="000000"/>
          <w:sz w:val="28"/>
        </w:rPr>
        <w:t>тыс. рублей, в том числе за счет средств:</w:t>
      </w:r>
    </w:p>
    <w:p w14:paraId="56000000">
      <w:pPr>
        <w:spacing w:line="228" w:lineRule="auto"/>
        <w:ind w:firstLine="709" w:left="0"/>
        <w:jc w:val="both"/>
        <w:rPr>
          <w:color w:val="000000"/>
          <w:sz w:val="28"/>
        </w:rPr>
      </w:pPr>
    </w:p>
    <w:p w14:paraId="57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местного бюджета – 1,0</w:t>
      </w:r>
      <w:r>
        <w:rPr>
          <w:color w:val="000000"/>
          <w:sz w:val="28"/>
        </w:rPr>
        <w:t xml:space="preserve"> тыс. рублей.</w:t>
      </w:r>
    </w:p>
    <w:p w14:paraId="58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Освоено в рамках реализации Подпрограммы </w:t>
      </w:r>
      <w:r>
        <w:rPr>
          <w:color w:val="000000"/>
          <w:sz w:val="28"/>
        </w:rPr>
        <w:t>1  –</w:t>
      </w:r>
      <w:r>
        <w:rPr>
          <w:color w:val="000000"/>
          <w:sz w:val="28"/>
        </w:rPr>
        <w:t xml:space="preserve"> 1,0</w:t>
      </w:r>
      <w:r>
        <w:rPr>
          <w:color w:val="000000"/>
          <w:sz w:val="28"/>
        </w:rPr>
        <w:t xml:space="preserve"> тыс. рублей, в том числе за счет средств:</w:t>
      </w:r>
    </w:p>
    <w:p w14:paraId="59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местного бюджета –1,0</w:t>
      </w:r>
      <w:r>
        <w:rPr>
          <w:color w:val="000000"/>
          <w:sz w:val="28"/>
        </w:rPr>
        <w:t xml:space="preserve"> тыс. рублей.</w:t>
      </w:r>
    </w:p>
    <w:p w14:paraId="5A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Освоено в рамках реализации Подпрограммы </w:t>
      </w:r>
      <w:r>
        <w:rPr>
          <w:color w:val="000000"/>
          <w:sz w:val="28"/>
        </w:rPr>
        <w:t>3  –</w:t>
      </w:r>
      <w:r>
        <w:rPr>
          <w:color w:val="000000"/>
          <w:sz w:val="28"/>
        </w:rPr>
        <w:t xml:space="preserve"> 1,0 тыс. рублей, в том числе за счет средств:</w:t>
      </w:r>
    </w:p>
    <w:p w14:paraId="5B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местного бюджета – 1,0 тыс. рублей</w:t>
      </w:r>
    </w:p>
    <w:p w14:paraId="5C000000">
      <w:pPr>
        <w:spacing w:line="228" w:lineRule="auto"/>
        <w:ind w:firstLine="709" w:left="0"/>
        <w:jc w:val="both"/>
        <w:rPr>
          <w:color w:val="000000"/>
          <w:sz w:val="28"/>
        </w:rPr>
      </w:pPr>
    </w:p>
    <w:p w14:paraId="5D000000">
      <w:pPr>
        <w:widowControl w:val="0"/>
        <w:ind/>
        <w:rPr>
          <w:color w:val="000000"/>
          <w:sz w:val="28"/>
        </w:rPr>
      </w:pPr>
      <w:r>
        <w:rPr>
          <w:color w:val="000000"/>
          <w:sz w:val="28"/>
        </w:rPr>
        <w:t>Сведения  об</w:t>
      </w:r>
      <w:r>
        <w:rPr>
          <w:color w:val="000000"/>
          <w:sz w:val="28"/>
        </w:rPr>
        <w:t xml:space="preserve"> использовании бюджетных ассигнований и внебюджетных средств </w:t>
      </w:r>
    </w:p>
    <w:p w14:paraId="5E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реализацию муниципальной программы </w:t>
      </w:r>
      <w:r>
        <w:rPr>
          <w:color w:val="000000"/>
          <w:sz w:val="28"/>
        </w:rPr>
        <w:t xml:space="preserve">за 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г.</w:t>
      </w:r>
      <w:r>
        <w:rPr>
          <w:color w:val="000000"/>
          <w:sz w:val="28"/>
        </w:rPr>
        <w:t xml:space="preserve"> приведены в приложении 2.</w:t>
      </w:r>
    </w:p>
    <w:p w14:paraId="5F000000">
      <w:pPr>
        <w:widowControl w:val="0"/>
        <w:ind/>
        <w:rPr>
          <w:color w:val="000000"/>
          <w:sz w:val="28"/>
        </w:rPr>
      </w:pPr>
    </w:p>
    <w:p w14:paraId="60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5.Сведения о достижении значений показателей (индикаторов) муниципальной программы, подпрограмм муниципальной программы за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год.</w:t>
      </w:r>
    </w:p>
    <w:p w14:paraId="61000000">
      <w:pPr>
        <w:spacing w:line="228" w:lineRule="auto"/>
        <w:ind/>
        <w:jc w:val="center"/>
        <w:rPr>
          <w:color w:val="000000"/>
          <w:sz w:val="28"/>
        </w:rPr>
      </w:pPr>
    </w:p>
    <w:p w14:paraId="62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рамках реализации муниципальной программы предусмотрено достижение 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показателей.</w:t>
      </w:r>
    </w:p>
    <w:p w14:paraId="63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итогам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года достигнуты следующие показатели:</w:t>
      </w:r>
    </w:p>
    <w:p w14:paraId="64000000">
      <w:pPr>
        <w:spacing w:line="228" w:lineRule="auto"/>
        <w:ind w:firstLine="709" w:left="0"/>
        <w:jc w:val="both"/>
        <w:rPr>
          <w:color w:val="000000"/>
          <w:sz w:val="28"/>
        </w:rPr>
      </w:pPr>
      <w:bookmarkStart w:id="10" w:name="OLE_LINK29"/>
      <w:r>
        <w:rPr>
          <w:color w:val="000000"/>
          <w:sz w:val="28"/>
        </w:rPr>
        <w:t>-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Количество муниципальных</w:t>
      </w:r>
      <w:r>
        <w:rPr>
          <w:color w:val="000000"/>
          <w:sz w:val="28"/>
        </w:rPr>
        <w:t xml:space="preserve"> служа</w:t>
      </w:r>
      <w:r>
        <w:rPr>
          <w:color w:val="000000"/>
          <w:sz w:val="28"/>
        </w:rPr>
        <w:t>щих муниципального образования</w:t>
      </w:r>
      <w:r>
        <w:rPr>
          <w:color w:val="000000"/>
          <w:sz w:val="28"/>
        </w:rPr>
        <w:t xml:space="preserve"> прошедших обучение по образовательным программам в области противодействия коррупции;</w:t>
      </w:r>
    </w:p>
    <w:p w14:paraId="65000000">
      <w:pPr>
        <w:spacing w:line="228" w:lineRule="auto"/>
        <w:ind w:firstLine="709" w:left="0"/>
        <w:jc w:val="both"/>
        <w:rPr>
          <w:color w:val="000000"/>
          <w:sz w:val="28"/>
        </w:rPr>
      </w:pPr>
      <w:bookmarkStart w:id="11" w:name="OLE_LINK19"/>
      <w:r>
        <w:rPr>
          <w:color w:val="000000"/>
          <w:sz w:val="28"/>
        </w:rPr>
        <w:t>-Доля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самоуправления;</w:t>
      </w:r>
    </w:p>
    <w:p w14:paraId="66000000">
      <w:pPr>
        <w:spacing w:line="228" w:lineRule="auto"/>
        <w:ind w:firstLine="709" w:left="0"/>
        <w:jc w:val="both"/>
        <w:rPr>
          <w:color w:val="000000"/>
          <w:sz w:val="28"/>
        </w:rPr>
      </w:pPr>
      <w:bookmarkStart w:id="12" w:name="OLE_LINK17"/>
      <w:bookmarkEnd w:id="11"/>
      <w:r>
        <w:rPr>
          <w:color w:val="000000"/>
          <w:sz w:val="28"/>
        </w:rPr>
        <w:t>-</w:t>
      </w:r>
      <w:bookmarkStart w:id="13" w:name="OLE_LINK18"/>
      <w:r>
        <w:rPr>
          <w:color w:val="000000"/>
          <w:sz w:val="28"/>
        </w:rPr>
        <w:t xml:space="preserve">Количество размещенных органами местного самоуправления проектов нормативных правовых актов на проведение независимой антикоррупционной экспертизы от общего количества </w:t>
      </w:r>
      <w:r>
        <w:rPr>
          <w:color w:val="000000"/>
          <w:sz w:val="28"/>
        </w:rPr>
        <w:t>проектов нормативных правовых актов</w:t>
      </w:r>
      <w:r>
        <w:rPr>
          <w:color w:val="000000"/>
          <w:sz w:val="28"/>
        </w:rPr>
        <w:t xml:space="preserve"> прошедших антикоррупционную экспертизу</w:t>
      </w:r>
      <w:bookmarkEnd w:id="12"/>
      <w:bookmarkEnd w:id="13"/>
      <w:r>
        <w:rPr>
          <w:color w:val="000000"/>
          <w:sz w:val="28"/>
        </w:rPr>
        <w:t>;</w:t>
      </w:r>
    </w:p>
    <w:p w14:paraId="67000000">
      <w:pPr>
        <w:spacing w:line="228" w:lineRule="auto"/>
        <w:ind w:firstLine="709" w:left="0"/>
        <w:jc w:val="both"/>
        <w:rPr>
          <w:color w:val="000000"/>
          <w:sz w:val="28"/>
        </w:rPr>
      </w:pPr>
      <w:bookmarkStart w:id="14" w:name="OLE_LINK30"/>
      <w:bookmarkEnd w:id="10"/>
      <w:r>
        <w:rPr>
          <w:color w:val="000000"/>
          <w:sz w:val="28"/>
        </w:rPr>
        <w:t>-</w:t>
      </w:r>
      <w:bookmarkStart w:id="15" w:name="OLE_LINK2"/>
      <w:bookmarkStart w:id="16" w:name="OLE_LINK3"/>
      <w:bookmarkStart w:id="17" w:name="OLE_LINK7"/>
      <w:bookmarkStart w:id="18" w:name="OLE_LINK20"/>
      <w:r>
        <w:rPr>
          <w:color w:val="000000"/>
          <w:sz w:val="28"/>
        </w:rPr>
        <w:t>Доля учреждений культуры поселения с наличием системы технической защиты объектов</w:t>
      </w:r>
      <w:bookmarkEnd w:id="15"/>
      <w:bookmarkEnd w:id="16"/>
      <w:bookmarkEnd w:id="17"/>
      <w:r>
        <w:rPr>
          <w:color w:val="000000"/>
          <w:sz w:val="28"/>
        </w:rPr>
        <w:t>;</w:t>
      </w:r>
    </w:p>
    <w:p w14:paraId="68000000">
      <w:pPr>
        <w:spacing w:line="228" w:lineRule="auto"/>
        <w:ind w:firstLine="709" w:left="0"/>
        <w:jc w:val="both"/>
        <w:rPr>
          <w:color w:val="000000"/>
          <w:sz w:val="28"/>
        </w:rPr>
      </w:pPr>
      <w:bookmarkStart w:id="19" w:name="OLE_LINK31"/>
      <w:bookmarkEnd w:id="14"/>
      <w:r>
        <w:rPr>
          <w:color w:val="000000"/>
          <w:sz w:val="28"/>
        </w:rPr>
        <w:t>-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Доля населения систематически занимающихся физической культурой и спортом, ведущих здоровый образ жизни.</w:t>
      </w:r>
      <w:bookmarkEnd w:id="18"/>
      <w:bookmarkEnd w:id="19"/>
    </w:p>
    <w:p w14:paraId="69000000">
      <w:pPr>
        <w:spacing w:line="228" w:lineRule="auto"/>
        <w:ind w:firstLine="709" w:left="0"/>
        <w:jc w:val="both"/>
        <w:rPr>
          <w:color w:val="000000"/>
          <w:sz w:val="28"/>
        </w:rPr>
      </w:pPr>
    </w:p>
    <w:p w14:paraId="6A000000">
      <w:pPr>
        <w:spacing w:line="228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рамках реализации Подпрограммы 1 муниципальной программы предусмотрено достижение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показател</w:t>
      </w:r>
      <w:r>
        <w:rPr>
          <w:color w:val="000000"/>
          <w:sz w:val="28"/>
        </w:rPr>
        <w:t>ей</w:t>
      </w:r>
      <w:r>
        <w:rPr>
          <w:color w:val="000000"/>
          <w:sz w:val="28"/>
        </w:rPr>
        <w:t>.</w:t>
      </w:r>
    </w:p>
    <w:p w14:paraId="6B000000">
      <w:pPr>
        <w:spacing w:line="228" w:lineRule="auto"/>
        <w:ind/>
        <w:jc w:val="both"/>
        <w:rPr>
          <w:color w:val="000000"/>
          <w:sz w:val="28"/>
        </w:rPr>
      </w:pPr>
      <w:bookmarkStart w:id="20" w:name="OLE_LINK1"/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Количество муниципальных служащих муниципального образования</w:t>
      </w:r>
      <w:r>
        <w:rPr>
          <w:color w:val="000000"/>
          <w:sz w:val="28"/>
        </w:rPr>
        <w:t xml:space="preserve"> прошедших обучение по образовательным программам в области противодействия коррупции;</w:t>
      </w:r>
      <w:bookmarkEnd w:id="20"/>
    </w:p>
    <w:p w14:paraId="6C000000">
      <w:pPr>
        <w:spacing w:line="228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самоуправления;</w:t>
      </w:r>
    </w:p>
    <w:p w14:paraId="6D000000">
      <w:pPr>
        <w:spacing w:line="228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-Количество размещенных органами местного самоуправления проектов нормативных правовых актов на проведение независимой антикоррупционной экспертизы от общего количества </w:t>
      </w:r>
      <w:r>
        <w:rPr>
          <w:color w:val="000000"/>
          <w:sz w:val="28"/>
        </w:rPr>
        <w:t>проектов нормативных правовых актов</w:t>
      </w:r>
      <w:r>
        <w:rPr>
          <w:color w:val="000000"/>
          <w:sz w:val="28"/>
        </w:rPr>
        <w:t xml:space="preserve"> прошедших антикоррупционную экспертизу;</w:t>
      </w:r>
    </w:p>
    <w:p w14:paraId="6E000000">
      <w:pPr>
        <w:spacing w:line="228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В рамках реализации Подпрограммы 3 муниципальной программы предусмотрено достижение 1 показателя:</w:t>
      </w:r>
    </w:p>
    <w:p w14:paraId="6F000000">
      <w:pPr>
        <w:spacing w:line="228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Доля населения систематически занимающихся физической культурой и спортом, ведущих здоровый образ жизни.</w:t>
      </w:r>
    </w:p>
    <w:p w14:paraId="70000000">
      <w:pPr>
        <w:spacing w:line="228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итогам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года </w:t>
      </w:r>
      <w:r>
        <w:rPr>
          <w:color w:val="000000"/>
          <w:sz w:val="28"/>
        </w:rPr>
        <w:t>показатели  достигнуты</w:t>
      </w:r>
      <w:r>
        <w:rPr>
          <w:color w:val="000000"/>
          <w:sz w:val="28"/>
        </w:rPr>
        <w:t>.</w:t>
      </w:r>
    </w:p>
    <w:p w14:paraId="71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Исполнены в полном объеме.</w:t>
      </w:r>
    </w:p>
    <w:p w14:paraId="72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2020</w:t>
      </w:r>
      <w:r>
        <w:rPr>
          <w:color w:val="000000"/>
          <w:sz w:val="28"/>
        </w:rPr>
        <w:t xml:space="preserve"> год приведены в приложении № 3.</w:t>
      </w:r>
    </w:p>
    <w:p w14:paraId="73000000">
      <w:pPr>
        <w:spacing w:line="228" w:lineRule="auto"/>
        <w:ind w:firstLine="709" w:left="0"/>
        <w:jc w:val="both"/>
        <w:rPr>
          <w:color w:val="000000"/>
          <w:sz w:val="28"/>
        </w:rPr>
      </w:pPr>
    </w:p>
    <w:p w14:paraId="74000000">
      <w:pPr>
        <w:pStyle w:val="Style_4"/>
        <w:ind/>
        <w:jc w:val="center"/>
        <w:outlineLvl w:val="1"/>
        <w:rPr>
          <w:color w:val="000000"/>
          <w:sz w:val="28"/>
        </w:rPr>
      </w:pPr>
      <w:r>
        <w:rPr>
          <w:color w:val="000000"/>
          <w:sz w:val="28"/>
        </w:rPr>
        <w:t>6. Информация о результатах оценки эффективности</w:t>
      </w:r>
    </w:p>
    <w:p w14:paraId="75000000">
      <w:pPr>
        <w:pStyle w:val="Style_4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муниципальной программы</w:t>
      </w:r>
    </w:p>
    <w:p w14:paraId="76000000">
      <w:pPr>
        <w:pStyle w:val="Style_3"/>
        <w:ind/>
        <w:jc w:val="both"/>
        <w:rPr>
          <w:rFonts w:ascii="Times New Roman" w:hAnsi="Times New Roman"/>
          <w:color w:val="000000"/>
          <w:sz w:val="28"/>
        </w:rPr>
      </w:pPr>
    </w:p>
    <w:p w14:paraId="77000000">
      <w:pPr>
        <w:pStyle w:val="Style_3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Эффективность реализации муниципальной программы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78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14:paraId="79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Эффективность хода реализации:</w:t>
      </w:r>
    </w:p>
    <w:p w14:paraId="7A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показателя (индикатора) 1 </w:t>
      </w:r>
      <w:r>
        <w:rPr>
          <w:rFonts w:ascii="Times New Roman" w:hAnsi="Times New Roman"/>
          <w:color w:val="000000"/>
          <w:sz w:val="28"/>
        </w:rPr>
        <w:t>равна  1</w:t>
      </w:r>
      <w:r>
        <w:rPr>
          <w:rFonts w:ascii="Times New Roman" w:hAnsi="Times New Roman"/>
          <w:color w:val="000000"/>
          <w:sz w:val="28"/>
        </w:rPr>
        <w:t>,0;</w:t>
      </w:r>
    </w:p>
    <w:p w14:paraId="7B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показателя (индикатора) 2 </w:t>
      </w:r>
      <w:r>
        <w:rPr>
          <w:rFonts w:ascii="Times New Roman" w:hAnsi="Times New Roman"/>
          <w:color w:val="000000"/>
          <w:sz w:val="28"/>
        </w:rPr>
        <w:t>равна  1</w:t>
      </w:r>
      <w:r>
        <w:rPr>
          <w:rFonts w:ascii="Times New Roman" w:hAnsi="Times New Roman"/>
          <w:color w:val="000000"/>
          <w:sz w:val="28"/>
        </w:rPr>
        <w:t>,0;</w:t>
      </w:r>
    </w:p>
    <w:p w14:paraId="7C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показателя (индикатора) 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равна 1,0;</w:t>
      </w:r>
    </w:p>
    <w:p w14:paraId="7D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bookmarkStart w:id="21" w:name="OLE_LINK38"/>
      <w:r>
        <w:rPr>
          <w:rFonts w:ascii="Times New Roman" w:hAnsi="Times New Roman"/>
          <w:color w:val="000000"/>
          <w:sz w:val="28"/>
        </w:rPr>
        <w:t xml:space="preserve">показателя (индикатора) 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равна 1,0</w:t>
      </w:r>
      <w:r>
        <w:rPr>
          <w:rFonts w:ascii="Times New Roman" w:hAnsi="Times New Roman"/>
          <w:color w:val="000000"/>
          <w:sz w:val="28"/>
        </w:rPr>
        <w:t>;</w:t>
      </w:r>
      <w:bookmarkEnd w:id="21"/>
    </w:p>
    <w:p w14:paraId="7E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показателя (индикатора) 5 равна 1,0.</w:t>
      </w:r>
    </w:p>
    <w:p w14:paraId="7F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Суммарная оценка степени достижения целевых показателей </w:t>
      </w:r>
      <w:r>
        <w:rPr>
          <w:rFonts w:ascii="Times New Roman" w:hAnsi="Times New Roman"/>
          <w:color w:val="000000"/>
          <w:sz w:val="28"/>
        </w:rPr>
        <w:t xml:space="preserve">муниципальной </w:t>
      </w:r>
      <w:r>
        <w:rPr>
          <w:rFonts w:ascii="Times New Roman" w:hAnsi="Times New Roman"/>
          <w:color w:val="000000"/>
          <w:sz w:val="28"/>
        </w:rPr>
        <w:t xml:space="preserve">программы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составляет 1,0 (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), что </w:t>
      </w:r>
      <w:r>
        <w:rPr>
          <w:rFonts w:ascii="Times New Roman" w:hAnsi="Times New Roman"/>
          <w:color w:val="000000"/>
          <w:sz w:val="28"/>
        </w:rPr>
        <w:t>характеризует  высокий</w:t>
      </w:r>
      <w:r>
        <w:rPr>
          <w:rFonts w:ascii="Times New Roman" w:hAnsi="Times New Roman"/>
          <w:color w:val="000000"/>
          <w:sz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14:paraId="80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Обоснования отклонений значений показателей (индикаторов) от плановых значений приведены в </w:t>
      </w:r>
      <w:r>
        <w:rPr>
          <w:rFonts w:ascii="Times New Roman" w:hAnsi="Times New Roman"/>
          <w:color w:val="000000"/>
          <w:sz w:val="28"/>
        </w:rPr>
        <w:t>приложении N 3</w:t>
      </w:r>
      <w:r>
        <w:rPr>
          <w:rFonts w:ascii="Times New Roman" w:hAnsi="Times New Roman"/>
          <w:color w:val="000000"/>
          <w:sz w:val="28"/>
        </w:rPr>
        <w:t>.</w:t>
      </w:r>
    </w:p>
    <w:p w14:paraId="81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82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Степень реализации основных мероприятий муниципальной программы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составляет 1,0 (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83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Бюджетная эффективность реализации муниципальной программы рассчитывается в несколько этапов.</w:t>
      </w:r>
    </w:p>
    <w:p w14:paraId="84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14:paraId="85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Степень реализации основных мероприятий муниципальной программы составляет 1 (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).</w:t>
      </w:r>
    </w:p>
    <w:p w14:paraId="86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3.2. Степень соответствия запланированному уровню расходов за счет средств бюджета поселения,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87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Степень соответствия запланированному уровню расходов составляет:</w:t>
      </w:r>
    </w:p>
    <w:p w14:paraId="88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1,0 тыс. рублей / 1,0</w:t>
      </w:r>
      <w:r>
        <w:rPr>
          <w:rFonts w:ascii="Times New Roman" w:hAnsi="Times New Roman"/>
          <w:color w:val="000000"/>
          <w:sz w:val="28"/>
        </w:rPr>
        <w:t xml:space="preserve"> тыс. рублей = 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.</w:t>
      </w:r>
    </w:p>
    <w:p w14:paraId="89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3.3. Эффективность использования средств бюджета поселения рассчитывается как отношение степени реализации мероприятий к степени </w:t>
      </w:r>
      <w:r>
        <w:rPr>
          <w:rFonts w:ascii="Times New Roman" w:hAnsi="Times New Roman"/>
          <w:color w:val="000000"/>
          <w:sz w:val="28"/>
        </w:rPr>
        <w:t>соответствия запланированному уровню расходов за счет средств бюджета поселения.</w:t>
      </w:r>
    </w:p>
    <w:p w14:paraId="8A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Эффективность использования финансовых ресурсов на реализацию муниципальной программы составляет:</w:t>
      </w:r>
    </w:p>
    <w:p w14:paraId="8B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 / 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= 1</w:t>
      </w:r>
    </w:p>
    <w:p w14:paraId="8C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связи с чем бюджетная эффективность реализации муниципальной программы является высокой.</w:t>
      </w:r>
    </w:p>
    <w:p w14:paraId="8D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Уровень реализации муниципальной программы в целом:</w:t>
      </w:r>
    </w:p>
    <w:p w14:paraId="8E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1,0 х 0,5 + 1 х 0,3 + 1 х 0,2 = 1,</w:t>
      </w:r>
    </w:p>
    <w:p w14:paraId="8F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связи с чем уровень реализации муниципальной программы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является высокой.</w:t>
      </w:r>
    </w:p>
    <w:p w14:paraId="90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Расходы, произведенные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в рамках реализации муниципальной программы, соответствуют установленным расходным полномочиям Администрации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поселения.</w:t>
      </w:r>
    </w:p>
    <w:p w14:paraId="91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"https://login.consultant.ru/link/?req=doc&amp;base=RZB&amp;n=315102&amp;date=12.05.2019"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законом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14:paraId="92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Перераспределение бюджетных ассигнований между мероприятиями муниципальной программы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не осуществлялось.</w:t>
      </w:r>
    </w:p>
    <w:p w14:paraId="93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Средства внебюджетных источников на реализацию основных мероприятий муниципальной программы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не привлекались.</w:t>
      </w:r>
    </w:p>
    <w:p w14:paraId="94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проверка целевого и эффективного расходования средств на реализацию муниципальной программы</w:t>
      </w:r>
      <w:r>
        <w:rPr>
          <w:rFonts w:ascii="Times New Roman" w:hAnsi="Times New Roman"/>
          <w:color w:val="000000"/>
          <w:sz w:val="28"/>
        </w:rPr>
        <w:t xml:space="preserve"> не проводилась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95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целях усиления контроля за соблюдением эффективности использования бюджетных средств, а также недопущения их неэффективного использования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участниками муниципальной программы осуществлялись мероприятия по проведению внутреннего финансового контроля и внутреннего финансового аудита.</w:t>
      </w:r>
    </w:p>
    <w:p w14:paraId="96000000">
      <w:pPr>
        <w:pStyle w:val="Style_3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</w:p>
    <w:p w14:paraId="97000000">
      <w:pPr>
        <w:spacing w:line="228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7. Предложения по дальнейшей реализации муниципальной программы. Предложения по оптимизации бюджетных</w:t>
      </w:r>
    </w:p>
    <w:p w14:paraId="98000000">
      <w:pPr>
        <w:spacing w:line="228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расходов на реализацию основных мероприятий подпрограмм муниципальной программы</w:t>
      </w:r>
    </w:p>
    <w:p w14:paraId="99000000">
      <w:pPr>
        <w:rPr>
          <w:color w:val="000000"/>
          <w:sz w:val="28"/>
        </w:rPr>
      </w:pPr>
      <w:r>
        <w:rPr>
          <w:color w:val="000000"/>
          <w:sz w:val="28"/>
        </w:rPr>
        <w:t>Основной целью муниципальной программы является:</w:t>
      </w:r>
    </w:p>
    <w:p w14:paraId="9A000000">
      <w:pPr>
        <w:pStyle w:val="Style_5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предупреждение террористических и экстремистских проявлений, обеспечение защиты прав и законных интересов жителей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поселения, снижение уровня болезненности населения синдромом зависимости от наркотиков</w:t>
      </w:r>
    </w:p>
    <w:p w14:paraId="9B000000">
      <w:pPr>
        <w:pStyle w:val="Style_5"/>
        <w:ind/>
        <w:jc w:val="both"/>
        <w:rPr>
          <w:color w:val="000000"/>
        </w:rPr>
      </w:pPr>
    </w:p>
    <w:p w14:paraId="9C000000">
      <w:pPr>
        <w:rPr>
          <w:color w:val="000000"/>
        </w:rPr>
      </w:pPr>
      <w:r>
        <w:rPr>
          <w:color w:val="000000"/>
          <w:sz w:val="28"/>
        </w:rPr>
        <w:t>Для достижения</w:t>
      </w:r>
      <w:r>
        <w:rPr>
          <w:color w:val="000000"/>
          <w:sz w:val="28"/>
        </w:rPr>
        <w:t xml:space="preserve"> основной цели необходимо решить следующие задачи</w:t>
      </w:r>
      <w:r>
        <w:rPr>
          <w:color w:val="000000"/>
        </w:rPr>
        <w:t>:</w:t>
      </w:r>
    </w:p>
    <w:p w14:paraId="9D000000">
      <w:pPr>
        <w:rPr>
          <w:color w:val="000000"/>
          <w:sz w:val="28"/>
        </w:rPr>
      </w:pPr>
    </w:p>
    <w:p w14:paraId="9E000000">
      <w:pPr>
        <w:pStyle w:val="Style_6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-сокращение спроса на наркотики и ограничение их доступности;</w:t>
      </w:r>
    </w:p>
    <w:p w14:paraId="9F000000">
      <w:pPr>
        <w:spacing w:line="228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оптимизация функционирования системы противодействия коррупционным проявления.</w:t>
      </w:r>
    </w:p>
    <w:p w14:paraId="A0000000">
      <w:pPr>
        <w:spacing w:line="228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В 20</w:t>
      </w:r>
      <w:r>
        <w:rPr>
          <w:color w:val="000000"/>
          <w:sz w:val="28"/>
        </w:rPr>
        <w:t>22</w:t>
      </w:r>
      <w:r>
        <w:rPr>
          <w:color w:val="000000"/>
          <w:sz w:val="28"/>
        </w:rPr>
        <w:t xml:space="preserve"> году и в плановом периоде 2023</w:t>
      </w:r>
      <w:r>
        <w:rPr>
          <w:color w:val="000000"/>
          <w:sz w:val="28"/>
        </w:rPr>
        <w:t xml:space="preserve"> и 2024</w:t>
      </w:r>
      <w:r>
        <w:rPr>
          <w:color w:val="000000"/>
          <w:sz w:val="28"/>
        </w:rPr>
        <w:t xml:space="preserve"> годов Администрацией поселения будет продолжена работа по решению указанных задач.</w:t>
      </w:r>
    </w:p>
    <w:p w14:paraId="A1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году по программе «Обеспечение противодействия терроризму, экстремизму, коррупции, злоупотреблению наркотиками и их незаконному обороту» инвестиционные расходы отсутствуют.</w:t>
      </w:r>
    </w:p>
    <w:p w14:paraId="A2000000">
      <w:pPr>
        <w:spacing w:line="228" w:lineRule="auto"/>
        <w:ind w:firstLine="709" w:left="0"/>
        <w:jc w:val="both"/>
        <w:rPr>
          <w:color w:val="000000"/>
          <w:sz w:val="28"/>
        </w:rPr>
      </w:pPr>
    </w:p>
    <w:p w14:paraId="A3000000">
      <w:pPr>
        <w:spacing w:line="228" w:lineRule="auto"/>
        <w:ind w:firstLine="709" w:left="0"/>
        <w:jc w:val="both"/>
        <w:rPr>
          <w:color w:val="000000"/>
          <w:sz w:val="28"/>
        </w:rPr>
      </w:pPr>
    </w:p>
    <w:p w14:paraId="A4000000">
      <w:pPr>
        <w:spacing w:line="228" w:lineRule="auto"/>
        <w:ind/>
        <w:jc w:val="both"/>
        <w:rPr>
          <w:color w:val="000000"/>
          <w:sz w:val="28"/>
        </w:rPr>
      </w:pPr>
    </w:p>
    <w:p w14:paraId="A5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Глава Администрации</w:t>
      </w:r>
    </w:p>
    <w:p w14:paraId="A6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                                </w:t>
      </w:r>
      <w:r>
        <w:rPr>
          <w:color w:val="000000"/>
          <w:sz w:val="28"/>
        </w:rPr>
        <w:t>М.В.Качарова</w:t>
      </w:r>
    </w:p>
    <w:p w14:paraId="A7000000">
      <w:pPr>
        <w:sectPr>
          <w:footerReference r:id="rId1" w:type="default"/>
          <w:pgSz w:h="16840" w:orient="portrait" w:w="11907"/>
          <w:pgMar w:bottom="1134" w:footer="720" w:gutter="0" w:header="720" w:left="1304" w:right="851" w:top="709"/>
        </w:sectPr>
      </w:pPr>
    </w:p>
    <w:p w14:paraId="A8000000">
      <w:pPr>
        <w:ind w:firstLine="0" w:left="10206"/>
        <w:rPr>
          <w:color w:val="000000"/>
          <w:sz w:val="28"/>
        </w:rPr>
      </w:pPr>
    </w:p>
    <w:p w14:paraId="A9000000">
      <w:pPr>
        <w:ind w:firstLine="0" w:left="10206"/>
        <w:jc w:val="center"/>
        <w:rPr>
          <w:color w:val="000000"/>
          <w:sz w:val="24"/>
        </w:rPr>
      </w:pPr>
    </w:p>
    <w:p w14:paraId="AA000000">
      <w:pPr>
        <w:ind w:firstLine="0" w:left="10206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№ 1 </w:t>
      </w:r>
    </w:p>
    <w:p w14:paraId="AB000000">
      <w:pPr>
        <w:ind w:firstLine="0" w:left="10206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к отчету о реализации </w:t>
      </w:r>
    </w:p>
    <w:p w14:paraId="AC000000">
      <w:pPr>
        <w:ind w:firstLine="0" w:left="10206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муниципальной программы </w:t>
      </w:r>
    </w:p>
    <w:p w14:paraId="AD000000">
      <w:pPr>
        <w:ind w:firstLine="0" w:left="10206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«Обеспечение противодействия терроризму, экстремизму, коррупции, злоупотреблению наркотиками и их незаконному обороту</w:t>
      </w:r>
      <w:r>
        <w:rPr>
          <w:color w:val="000000"/>
          <w:sz w:val="24"/>
        </w:rPr>
        <w:t>»</w:t>
      </w:r>
      <w:r>
        <w:rPr>
          <w:color w:val="000000"/>
          <w:sz w:val="24"/>
        </w:rPr>
        <w:t xml:space="preserve"> за </w:t>
      </w:r>
      <w:r>
        <w:rPr>
          <w:color w:val="000000"/>
          <w:sz w:val="24"/>
        </w:rPr>
        <w:t>2021</w:t>
      </w:r>
      <w:r>
        <w:rPr>
          <w:color w:val="000000"/>
          <w:sz w:val="24"/>
        </w:rPr>
        <w:t xml:space="preserve"> год</w:t>
      </w:r>
    </w:p>
    <w:p w14:paraId="AE000000">
      <w:pPr>
        <w:ind/>
        <w:jc w:val="center"/>
        <w:rPr>
          <w:color w:val="000000"/>
          <w:sz w:val="24"/>
        </w:rPr>
      </w:pPr>
    </w:p>
    <w:p w14:paraId="AF000000">
      <w:pPr>
        <w:pStyle w:val="Style_4"/>
        <w:ind/>
        <w:jc w:val="center"/>
        <w:rPr>
          <w:color w:val="000000"/>
        </w:rPr>
      </w:pPr>
      <w:r>
        <w:rPr>
          <w:color w:val="000000"/>
        </w:rPr>
        <w:t>СВЕДЕНИЯ</w:t>
      </w:r>
    </w:p>
    <w:p w14:paraId="B0000000">
      <w:pPr>
        <w:pStyle w:val="Style_4"/>
        <w:ind/>
        <w:jc w:val="center"/>
        <w:rPr>
          <w:color w:val="000000"/>
        </w:rPr>
      </w:pPr>
      <w:r>
        <w:rPr>
          <w:color w:val="000000"/>
        </w:rPr>
        <w:t>О ВЫПОЛНЕНИИ ОСНОВНЫХ МЕРОПРИЯТИЙ ПОДПРОГРАММ И КОНТРОЛЬНЫХ</w:t>
      </w:r>
    </w:p>
    <w:p w14:paraId="B1000000">
      <w:pPr>
        <w:pStyle w:val="Style_4"/>
        <w:ind/>
        <w:jc w:val="center"/>
        <w:rPr>
          <w:color w:val="000000"/>
        </w:rPr>
      </w:pPr>
      <w:r>
        <w:rPr>
          <w:color w:val="000000"/>
        </w:rPr>
        <w:t>СОБЫТИЙ МУНИЦИПАЛЬНОЙ ПРОГРАММЫ ЛОПАНСКОГО СЕЛЬСКОГО ПОСЕЛЕНИЯ</w:t>
      </w:r>
    </w:p>
    <w:p w14:paraId="B2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«</w:t>
      </w:r>
      <w:r>
        <w:rPr>
          <w:color w:val="000000"/>
          <w:sz w:val="28"/>
        </w:rPr>
        <w:t xml:space="preserve">Обеспечение противодействия </w:t>
      </w:r>
      <w:r>
        <w:rPr>
          <w:color w:val="000000"/>
          <w:sz w:val="28"/>
        </w:rPr>
        <w:t>терроризму,экстремизму</w:t>
      </w:r>
      <w:r>
        <w:rPr>
          <w:color w:val="000000"/>
          <w:sz w:val="28"/>
        </w:rPr>
        <w:t>, коррупции, злоупотреблению наркотиками и их незаконному обороту</w:t>
      </w:r>
      <w:r>
        <w:rPr>
          <w:color w:val="000000"/>
          <w:sz w:val="28"/>
        </w:rPr>
        <w:t xml:space="preserve">» </w:t>
      </w:r>
      <w:r>
        <w:rPr>
          <w:color w:val="000000"/>
          <w:sz w:val="28"/>
        </w:rPr>
        <w:t xml:space="preserve">за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</w:t>
      </w:r>
    </w:p>
    <w:p w14:paraId="B3000000">
      <w:pPr>
        <w:ind/>
        <w:jc w:val="both"/>
        <w:rPr>
          <w:color w:val="000000"/>
        </w:rPr>
      </w:pPr>
    </w:p>
    <w:p w14:paraId="B4000000">
      <w:pPr>
        <w:rPr>
          <w:color w:val="000000"/>
          <w:sz w:val="24"/>
        </w:rPr>
      </w:pPr>
    </w:p>
    <w:p w14:paraId="B5000000">
      <w:pPr>
        <w:ind/>
        <w:jc w:val="center"/>
        <w:rPr>
          <w:color w:val="000000"/>
          <w:sz w:val="28"/>
        </w:rPr>
      </w:pPr>
    </w:p>
    <w:tbl>
      <w:tblPr>
        <w:tblStyle w:val="Style_7"/>
        <w:tblInd w:type="dxa" w:w="75"/>
        <w:tblLayout w:type="fixed"/>
        <w:tblCellMar>
          <w:left w:type="dxa" w:w="75"/>
          <w:right w:type="dxa" w:w="75"/>
        </w:tblCellMar>
      </w:tblPr>
      <w:tblGrid>
        <w:gridCol w:w="836"/>
        <w:gridCol w:w="2788"/>
        <w:gridCol w:w="1554"/>
        <w:gridCol w:w="1673"/>
        <w:gridCol w:w="1396"/>
        <w:gridCol w:w="1395"/>
        <w:gridCol w:w="1952"/>
        <w:gridCol w:w="1534"/>
        <w:gridCol w:w="1535"/>
      </w:tblGrid>
      <w:tr>
        <w:trPr>
          <w:trHeight w:hRule="atLeast" w:val="854"/>
        </w:trPr>
        <w:tc>
          <w:tcPr>
            <w:tcW w:type="dxa" w:w="8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type="dxa" w:w="27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и наименование</w:t>
            </w:r>
          </w:p>
        </w:tc>
        <w:tc>
          <w:tcPr>
            <w:tcW w:type="dxa" w:w="15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исполнитель, </w:t>
            </w:r>
            <w:r>
              <w:rPr>
                <w:color w:val="000000"/>
              </w:rPr>
              <w:t>соисполнитель,участник</w:t>
            </w:r>
            <w:r>
              <w:rPr>
                <w:color w:val="000000"/>
              </w:rPr>
              <w:t xml:space="preserve"> (должность/ ФИО)</w:t>
            </w:r>
          </w:p>
        </w:tc>
        <w:tc>
          <w:tcPr>
            <w:tcW w:type="dxa" w:w="16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Плановый срок окончания реализации</w:t>
            </w:r>
          </w:p>
        </w:tc>
        <w:tc>
          <w:tcPr>
            <w:tcW w:type="dxa" w:w="27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Фактический срок</w:t>
            </w:r>
          </w:p>
        </w:tc>
        <w:tc>
          <w:tcPr>
            <w:tcW w:type="dxa" w:w="34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Результаты</w:t>
            </w:r>
          </w:p>
        </w:tc>
        <w:tc>
          <w:tcPr>
            <w:tcW w:type="dxa" w:w="15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Проблемы не реализации/реализации не в полном объеме</w:t>
            </w:r>
          </w:p>
        </w:tc>
      </w:tr>
      <w:tr>
        <w:trPr>
          <w:trHeight w:hRule="atLeast" w:val="720"/>
        </w:trPr>
        <w:tc>
          <w:tcPr>
            <w:tcW w:type="dxa" w:w="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Начала реализации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Окончания реализации</w:t>
            </w:r>
          </w:p>
        </w:tc>
        <w:tc>
          <w:tcPr>
            <w:tcW w:type="dxa" w:w="19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Запланированные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Достигнутые</w:t>
            </w:r>
          </w:p>
        </w:tc>
        <w:tc>
          <w:tcPr>
            <w:tcW w:type="dxa" w:w="1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7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16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19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15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>
        <w:trPr>
          <w:trHeight w:hRule="atLeast" w:val="360"/>
        </w:trPr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3827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widowControl w:val="0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  <w:sz w:val="28"/>
              </w:rPr>
              <w:t xml:space="preserve">Подпрограмма «Противодействие </w:t>
            </w:r>
            <w:r>
              <w:rPr>
                <w:b w:val="1"/>
                <w:color w:val="000000"/>
                <w:sz w:val="28"/>
              </w:rPr>
              <w:t>коррупции</w:t>
            </w:r>
            <w:r>
              <w:rPr>
                <w:b w:val="1"/>
                <w:color w:val="000000"/>
                <w:sz w:val="28"/>
              </w:rPr>
              <w:t xml:space="preserve"> </w:t>
            </w:r>
            <w:r>
              <w:rPr>
                <w:b w:val="1"/>
                <w:color w:val="000000"/>
                <w:sz w:val="28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type="dxa" w:w="27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1.1. </w:t>
            </w:r>
            <w:r>
              <w:rPr>
                <w:color w:val="000000"/>
              </w:rPr>
              <w:t>Официальна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</w:rPr>
              <w:t>публикация п</w:t>
            </w:r>
            <w:r>
              <w:rPr>
                <w:color w:val="000000"/>
              </w:rPr>
              <w:t>роектов нормативных правовых актов Лопанского сельского поселения</w:t>
            </w:r>
          </w:p>
          <w:p w14:paraId="CE000000">
            <w:pPr>
              <w:widowControl w:val="0"/>
              <w:ind/>
              <w:rPr>
                <w:color w:val="000000"/>
              </w:rPr>
            </w:pPr>
          </w:p>
        </w:tc>
        <w:tc>
          <w:tcPr>
            <w:tcW w:type="dxa" w:w="1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лавный специалист по правовой </w:t>
            </w:r>
          </w:p>
          <w:p w14:paraId="D0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 кадровой работе </w:t>
            </w:r>
          </w:p>
          <w:p w14:paraId="D1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Е.С.Пшеничная</w:t>
            </w:r>
          </w:p>
        </w:tc>
        <w:tc>
          <w:tcPr>
            <w:tcW w:type="dxa" w:w="16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>
              <w:rPr>
                <w:color w:val="000000"/>
              </w:rPr>
              <w:t>.12.</w:t>
            </w:r>
            <w:r>
              <w:rPr>
                <w:color w:val="000000"/>
              </w:rPr>
              <w:t>2021</w:t>
            </w:r>
            <w:r>
              <w:rPr>
                <w:color w:val="000000"/>
              </w:rPr>
              <w:t xml:space="preserve"> г.</w:t>
            </w:r>
          </w:p>
          <w:p w14:paraId="D300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1.01.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19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rPr>
                <w:color w:val="000000"/>
              </w:rPr>
            </w:pPr>
            <w:r>
              <w:rPr>
                <w:color w:val="000000"/>
              </w:rPr>
              <w:t>снижение количеств</w:t>
            </w:r>
            <w:r>
              <w:rPr>
                <w:color w:val="000000"/>
              </w:rPr>
              <w:t>а гр</w:t>
            </w:r>
            <w:r>
              <w:rPr>
                <w:color w:val="000000"/>
              </w:rPr>
              <w:t>аждан, лично сталкивавшихся за последний год с проявлениями коррупции в Лопанском сельском поселе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граждане,столкнувшиеся с проявлениями коррупции на территории поселения отсутствуют</w:t>
            </w:r>
          </w:p>
        </w:tc>
        <w:tc>
          <w:tcPr>
            <w:tcW w:type="dxa" w:w="15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widowControl w:val="0"/>
              <w:ind/>
              <w:rPr>
                <w:color w:val="000000"/>
              </w:rPr>
            </w:pPr>
          </w:p>
        </w:tc>
      </w:tr>
      <w:tr>
        <w:trPr>
          <w:trHeight w:hRule="atLeast" w:val="360"/>
        </w:trPr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widowControl w:val="0"/>
              <w:ind/>
              <w:rPr>
                <w:color w:val="000000"/>
              </w:rPr>
            </w:pPr>
          </w:p>
        </w:tc>
        <w:tc>
          <w:tcPr>
            <w:tcW w:type="dxa" w:w="27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Контрольное событие 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подпрограммы  </w:t>
            </w:r>
          </w:p>
        </w:tc>
        <w:tc>
          <w:tcPr>
            <w:tcW w:type="dxa" w:w="1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лавный специалист по правовой </w:t>
            </w:r>
          </w:p>
          <w:p w14:paraId="DC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 кадровой работе </w:t>
            </w:r>
          </w:p>
          <w:p w14:paraId="DD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Е.С.Пшеничная</w:t>
            </w:r>
          </w:p>
          <w:p w14:paraId="DE000000">
            <w:pPr>
              <w:widowControl w:val="0"/>
              <w:ind/>
              <w:rPr>
                <w:color w:val="000000"/>
              </w:rPr>
            </w:pPr>
          </w:p>
        </w:tc>
        <w:tc>
          <w:tcPr>
            <w:tcW w:type="dxa" w:w="16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type="dxa" w:w="19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Опубликование проектов НПА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опубликованы</w:t>
            </w:r>
          </w:p>
        </w:tc>
        <w:tc>
          <w:tcPr>
            <w:tcW w:type="dxa" w:w="15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widowControl w:val="0"/>
              <w:ind/>
              <w:rPr>
                <w:color w:val="000000"/>
              </w:rPr>
            </w:pPr>
          </w:p>
        </w:tc>
      </w:tr>
      <w:tr>
        <w:trPr>
          <w:trHeight w:hRule="atLeast" w:val="360"/>
        </w:trPr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13827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Подпрограмма «</w:t>
            </w:r>
            <w:r>
              <w:rPr>
                <w:color w:val="000000"/>
                <w:sz w:val="28"/>
              </w:rPr>
              <w:t>Комплексные меры противодействия злоупотреблению наркотиками и их незаконному обороту</w:t>
            </w:r>
            <w:r>
              <w:rPr>
                <w:color w:val="000000"/>
                <w:sz w:val="28"/>
              </w:rPr>
              <w:t>»</w:t>
            </w:r>
          </w:p>
        </w:tc>
      </w:tr>
      <w:t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type="dxa" w:w="2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3.1.Организация и проведение информационно </w:t>
            </w:r>
            <w:r>
              <w:rPr>
                <w:color w:val="000000"/>
              </w:rPr>
              <w:t>пропагандист</w:t>
            </w:r>
            <w:r>
              <w:rPr>
                <w:color w:val="000000"/>
              </w:rPr>
              <w:t>ских</w:t>
            </w:r>
            <w:r>
              <w:rPr>
                <w:color w:val="000000"/>
              </w:rPr>
              <w:t>, спортивных и культурно-массовых мероприятий, направленных на</w:t>
            </w:r>
            <w:r>
              <w:rPr>
                <w:color w:val="000000"/>
              </w:rPr>
              <w:t xml:space="preserve"> профилакти</w:t>
            </w:r>
            <w:r>
              <w:rPr>
                <w:color w:val="000000"/>
              </w:rPr>
              <w:t>ку наркомании</w:t>
            </w:r>
          </w:p>
          <w:p w14:paraId="E9000000">
            <w:pPr>
              <w:widowControl w:val="0"/>
              <w:ind/>
              <w:rPr>
                <w:color w:val="000000"/>
              </w:rPr>
            </w:pP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 по правовой </w:t>
            </w:r>
          </w:p>
          <w:p w14:paraId="EB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 кадровой работе </w:t>
            </w:r>
          </w:p>
          <w:p w14:paraId="EC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Е.С.Пшеничная</w:t>
            </w:r>
          </w:p>
          <w:p w14:paraId="ED000000">
            <w:pPr>
              <w:pStyle w:val="Style_5"/>
              <w:widowControl w:val="1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>
              <w:rPr>
                <w:color w:val="000000"/>
              </w:rPr>
              <w:t>2021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01.01.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</w:rPr>
              <w:t>недопущение распростране</w:t>
            </w:r>
            <w:r>
              <w:rPr>
                <w:color w:val="000000"/>
              </w:rPr>
              <w:t>ния незаконного потребления наркотиков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rPr>
                <w:color w:val="000000"/>
              </w:rPr>
            </w:pPr>
            <w:r>
              <w:rPr>
                <w:color w:val="000000"/>
              </w:rPr>
              <w:t>на территории поселения наркотические средства не распространялись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widowControl w:val="0"/>
              <w:ind/>
              <w:rPr>
                <w:color w:val="000000"/>
              </w:rPr>
            </w:pPr>
          </w:p>
        </w:tc>
      </w:tr>
      <w:t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widowControl w:val="0"/>
              <w:ind/>
              <w:rPr>
                <w:color w:val="000000"/>
              </w:rPr>
            </w:pPr>
          </w:p>
        </w:tc>
        <w:tc>
          <w:tcPr>
            <w:tcW w:type="dxa" w:w="2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Контрольное   событие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программы     </w:t>
            </w: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widowControl w:val="0"/>
              <w:ind/>
              <w:rPr>
                <w:color w:val="000000"/>
              </w:rPr>
            </w:pPr>
          </w:p>
        </w:tc>
        <w:tc>
          <w:tcPr>
            <w:tcW w:type="dxa" w:w="1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Информационный материал антинаркотического содержания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Приобретены антинаркотические плакаты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widowControl w:val="0"/>
              <w:ind/>
              <w:rPr>
                <w:color w:val="000000"/>
              </w:rPr>
            </w:pPr>
          </w:p>
        </w:tc>
      </w:tr>
    </w:tbl>
    <w:p w14:paraId="FD000000">
      <w:pPr>
        <w:widowControl w:val="0"/>
        <w:ind w:firstLine="540" w:left="0"/>
        <w:jc w:val="both"/>
        <w:rPr>
          <w:color w:val="000000"/>
          <w:sz w:val="22"/>
        </w:rPr>
      </w:pPr>
    </w:p>
    <w:p w14:paraId="FE000000">
      <w:pPr>
        <w:widowControl w:val="0"/>
        <w:ind w:firstLine="540" w:left="0"/>
        <w:jc w:val="both"/>
        <w:rPr>
          <w:color w:val="000000"/>
          <w:sz w:val="22"/>
        </w:rPr>
      </w:pPr>
    </w:p>
    <w:p w14:paraId="FF000000">
      <w:pPr>
        <w:rPr>
          <w:color w:val="000000"/>
          <w:sz w:val="28"/>
        </w:rPr>
      </w:pPr>
    </w:p>
    <w:p w14:paraId="0001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Глава Администрации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                                                             </w:t>
      </w:r>
      <w:r>
        <w:rPr>
          <w:color w:val="000000"/>
          <w:sz w:val="28"/>
        </w:rPr>
        <w:t>М.В.Качарова</w:t>
      </w:r>
    </w:p>
    <w:p w14:paraId="01010000">
      <w:pPr>
        <w:ind/>
        <w:jc w:val="center"/>
        <w:rPr>
          <w:color w:val="000000"/>
          <w:sz w:val="28"/>
        </w:rPr>
      </w:pPr>
    </w:p>
    <w:p w14:paraId="02010000">
      <w:pPr>
        <w:ind/>
        <w:jc w:val="center"/>
        <w:rPr>
          <w:color w:val="000000"/>
          <w:sz w:val="28"/>
        </w:rPr>
      </w:pPr>
    </w:p>
    <w:p w14:paraId="03010000">
      <w:pPr>
        <w:ind/>
        <w:jc w:val="center"/>
        <w:rPr>
          <w:color w:val="000000"/>
          <w:sz w:val="28"/>
        </w:rPr>
      </w:pPr>
    </w:p>
    <w:p w14:paraId="04010000">
      <w:pPr>
        <w:ind/>
        <w:jc w:val="center"/>
        <w:rPr>
          <w:color w:val="000000"/>
          <w:sz w:val="28"/>
        </w:rPr>
      </w:pPr>
    </w:p>
    <w:p w14:paraId="05010000">
      <w:pPr>
        <w:ind/>
        <w:jc w:val="center"/>
        <w:rPr>
          <w:color w:val="000000"/>
          <w:sz w:val="28"/>
        </w:rPr>
      </w:pPr>
    </w:p>
    <w:p w14:paraId="06010000">
      <w:pPr>
        <w:ind/>
        <w:jc w:val="center"/>
        <w:rPr>
          <w:color w:val="000000"/>
          <w:sz w:val="28"/>
        </w:rPr>
      </w:pPr>
    </w:p>
    <w:p w14:paraId="07010000">
      <w:pPr>
        <w:ind/>
        <w:jc w:val="center"/>
        <w:rPr>
          <w:color w:val="000000"/>
          <w:sz w:val="28"/>
        </w:rPr>
      </w:pPr>
    </w:p>
    <w:p w14:paraId="08010000">
      <w:pPr>
        <w:ind/>
        <w:jc w:val="center"/>
        <w:rPr>
          <w:color w:val="000000"/>
          <w:sz w:val="28"/>
        </w:rPr>
      </w:pPr>
    </w:p>
    <w:p w14:paraId="09010000">
      <w:pPr>
        <w:ind/>
        <w:jc w:val="center"/>
        <w:rPr>
          <w:color w:val="000000"/>
          <w:sz w:val="28"/>
        </w:rPr>
      </w:pPr>
    </w:p>
    <w:p w14:paraId="0A010000">
      <w:pPr>
        <w:pageBreakBefore w:val="1"/>
        <w:ind w:firstLine="0" w:left="-424"/>
        <w:jc w:val="center"/>
        <w:rPr>
          <w:color w:val="000000"/>
          <w:sz w:val="28"/>
        </w:rPr>
      </w:pPr>
    </w:p>
    <w:p w14:paraId="0B010000">
      <w:pPr>
        <w:pageBreakBefore w:val="1"/>
        <w:ind w:firstLine="0" w:left="10206"/>
        <w:jc w:val="center"/>
        <w:rPr>
          <w:color w:val="000000"/>
          <w:sz w:val="28"/>
        </w:rPr>
      </w:pPr>
    </w:p>
    <w:p w14:paraId="0C010000">
      <w:pPr>
        <w:pageBreakBefore w:val="1"/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>Прилож</w:t>
      </w:r>
      <w:r>
        <w:rPr>
          <w:color w:val="000000"/>
          <w:sz w:val="28"/>
        </w:rPr>
        <w:t xml:space="preserve">ение № 2 </w:t>
      </w:r>
    </w:p>
    <w:p w14:paraId="0D010000">
      <w:pPr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к отчету о реализации </w:t>
      </w:r>
    </w:p>
    <w:p w14:paraId="0E010000">
      <w:pPr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муниципальной программы </w:t>
      </w:r>
    </w:p>
    <w:p w14:paraId="0F010000">
      <w:pPr>
        <w:ind w:firstLine="0" w:left="10206"/>
        <w:jc w:val="center"/>
        <w:rPr>
          <w:color w:val="000000"/>
          <w:sz w:val="28"/>
          <w:highlight w:val="yellow"/>
        </w:rPr>
      </w:pPr>
      <w:r>
        <w:rPr>
          <w:color w:val="000000"/>
          <w:sz w:val="28"/>
        </w:rPr>
        <w:t xml:space="preserve"> «Обеспечение противодействия терроризму, экстремизму, коррупции, злоупотреблению наркотиками и их незаконному </w:t>
      </w:r>
      <w:r>
        <w:rPr>
          <w:color w:val="000000"/>
          <w:sz w:val="28"/>
        </w:rPr>
        <w:t>обороту »</w:t>
      </w:r>
      <w:r>
        <w:rPr>
          <w:color w:val="000000"/>
          <w:sz w:val="28"/>
        </w:rPr>
        <w:t xml:space="preserve"> за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</w:t>
      </w:r>
    </w:p>
    <w:p w14:paraId="10010000">
      <w:pPr>
        <w:rPr>
          <w:color w:val="000000"/>
          <w:sz w:val="28"/>
        </w:rPr>
      </w:pPr>
    </w:p>
    <w:p w14:paraId="11010000">
      <w:pPr>
        <w:widowControl w:val="0"/>
        <w:ind/>
        <w:rPr>
          <w:color w:val="000000"/>
          <w:sz w:val="28"/>
        </w:rPr>
      </w:pPr>
      <w:r>
        <w:rPr>
          <w:color w:val="000000"/>
          <w:sz w:val="28"/>
        </w:rPr>
        <w:t>Сведения  об</w:t>
      </w:r>
      <w:r>
        <w:rPr>
          <w:color w:val="000000"/>
          <w:sz w:val="28"/>
        </w:rPr>
        <w:t xml:space="preserve"> использовании бюджетных ассигнований и внебюджетных средств </w:t>
      </w:r>
    </w:p>
    <w:p w14:paraId="12010000">
      <w:pPr>
        <w:ind/>
        <w:jc w:val="both"/>
        <w:rPr>
          <w:color w:val="000000"/>
          <w:sz w:val="24"/>
        </w:rPr>
      </w:pPr>
      <w:r>
        <w:rPr>
          <w:color w:val="000000"/>
          <w:sz w:val="28"/>
        </w:rPr>
        <w:t xml:space="preserve">на реализацию муниципальной программы </w:t>
      </w:r>
      <w:r>
        <w:rPr>
          <w:color w:val="000000"/>
          <w:sz w:val="28"/>
        </w:rPr>
        <w:t xml:space="preserve">за 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>г.</w:t>
      </w:r>
      <w:r>
        <w:rPr>
          <w:color w:val="000000"/>
          <w:sz w:val="28"/>
        </w:rPr>
        <w:t xml:space="preserve"> </w:t>
      </w:r>
    </w:p>
    <w:tbl>
      <w:tblPr>
        <w:tblStyle w:val="Style_7"/>
        <w:tblInd w:type="dxa" w:w="-776"/>
        <w:tblLayout w:type="fixed"/>
        <w:tblCellMar>
          <w:left w:type="dxa" w:w="75"/>
          <w:right w:type="dxa" w:w="75"/>
        </w:tblCellMar>
      </w:tblPr>
      <w:tblGrid>
        <w:gridCol w:w="2834"/>
        <w:gridCol w:w="2693"/>
        <w:gridCol w:w="2175"/>
        <w:gridCol w:w="2363"/>
        <w:gridCol w:w="2830"/>
      </w:tblGrid>
      <w:tr>
        <w:trPr>
          <w:trHeight w:hRule="atLeast" w:val="1380"/>
        </w:trPr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Наименование      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муниципальной    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программы, подпрограммы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муниципальной    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программы,</w:t>
            </w:r>
          </w:p>
          <w:p w14:paraId="1401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основного мероприятия,</w:t>
            </w:r>
          </w:p>
          <w:p w14:paraId="1501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ВЦП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type="dxa" w:w="4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  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расходов (тыс. руб.), предусмотренных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</w:p>
        </w:tc>
        <w:tc>
          <w:tcPr>
            <w:tcW w:type="dxa" w:w="28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расходы (тыс. руб.) </w:t>
            </w:r>
          </w:p>
        </w:tc>
      </w:tr>
      <w:tr>
        <w:trPr>
          <w:trHeight w:hRule="atLeast" w:val="810"/>
        </w:trPr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муниципальной программой</w:t>
            </w:r>
          </w:p>
        </w:tc>
        <w:tc>
          <w:tcPr>
            <w:tcW w:type="dxa" w:w="2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сводной бюджетной росписью</w:t>
            </w:r>
          </w:p>
        </w:tc>
        <w:tc>
          <w:tcPr>
            <w:tcW w:type="dxa" w:w="28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26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236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2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>
        <w:trPr>
          <w:trHeight w:hRule="atLeast" w:val="320"/>
        </w:trPr>
        <w:tc>
          <w:tcPr>
            <w:tcW w:type="dxa" w:w="2834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«Обеспечение противодействия терроризму, экстремизму, коррупции, злоупотреблению наркотиками и их незаконному обороту»</w:t>
            </w:r>
          </w:p>
        </w:tc>
        <w:tc>
          <w:tcPr>
            <w:tcW w:type="dxa" w:w="26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             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1,0</w:t>
            </w:r>
          </w:p>
        </w:tc>
        <w:tc>
          <w:tcPr>
            <w:tcW w:type="dxa" w:w="236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1,0</w:t>
            </w:r>
          </w:p>
        </w:tc>
        <w:tc>
          <w:tcPr>
            <w:tcW w:type="dxa" w:w="2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1,0</w:t>
            </w:r>
          </w:p>
        </w:tc>
      </w:tr>
      <w:tr>
        <w:trPr>
          <w:trHeight w:hRule="atLeast" w:val="309"/>
        </w:trPr>
        <w:tc>
          <w:tcPr>
            <w:tcW w:type="dxa" w:w="283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местный бюджет    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1,0</w:t>
            </w:r>
          </w:p>
        </w:tc>
        <w:tc>
          <w:tcPr>
            <w:tcW w:type="dxa" w:w="236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1,0</w:t>
            </w:r>
          </w:p>
        </w:tc>
        <w:tc>
          <w:tcPr>
            <w:tcW w:type="dxa" w:w="2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1,0</w:t>
            </w:r>
          </w:p>
        </w:tc>
      </w:tr>
      <w:tr>
        <w:trPr>
          <w:trHeight w:hRule="atLeast" w:val="387"/>
        </w:trPr>
        <w:tc>
          <w:tcPr>
            <w:tcW w:type="dxa" w:w="283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317"/>
        </w:trPr>
        <w:tc>
          <w:tcPr>
            <w:tcW w:type="dxa" w:w="283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750"/>
        </w:trPr>
        <w:tc>
          <w:tcPr>
            <w:tcW w:type="dxa" w:w="283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федерального бюджета 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645"/>
        </w:trPr>
        <w:tc>
          <w:tcPr>
            <w:tcW w:type="dxa" w:w="283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320"/>
        </w:trPr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bookmarkStart w:id="22" w:name="_Hlk39326970"/>
            <w:bookmarkEnd w:id="22"/>
            <w:r>
              <w:rPr>
                <w:rFonts w:ascii="Times New Roman" w:hAnsi="Times New Roman"/>
                <w:color w:val="000000"/>
                <w:sz w:val="24"/>
              </w:rPr>
              <w:t xml:space="preserve">Подпрограмма 1.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Противодействие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коррупции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             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423"/>
        </w:trPr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местный бюджет    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  <w:bookmarkStart w:id="23" w:name="_Hlk39327003"/>
            <w:bookmarkEnd w:id="23"/>
          </w:p>
        </w:tc>
      </w:tr>
      <w:tr>
        <w:trPr>
          <w:trHeight w:hRule="atLeast" w:val="517"/>
        </w:trPr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480"/>
        </w:trPr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федерального бюджета 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615"/>
        </w:trPr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1.1.</w:t>
            </w:r>
            <w:r>
              <w:rPr>
                <w:color w:val="000000"/>
              </w:rPr>
              <w:t xml:space="preserve"> Официальная публикация проектов нормативных правовых актов </w:t>
            </w:r>
            <w:r>
              <w:rPr>
                <w:color w:val="000000"/>
              </w:rPr>
              <w:t>Лопанского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type="dxa" w:w="26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             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местный бюджет    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439"/>
        </w:trPr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263"/>
        </w:trPr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федерального бюджета 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450"/>
        </w:trPr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453"/>
        </w:trPr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bookmarkStart w:id="24" w:name="_Hlk39327065"/>
            <w:r>
              <w:rPr>
                <w:rFonts w:ascii="Times New Roman" w:hAnsi="Times New Roman"/>
                <w:color w:val="000000"/>
                <w:sz w:val="24"/>
              </w:rPr>
              <w:t xml:space="preserve">Подпрограмма 2. </w:t>
            </w:r>
          </w:p>
          <w:p w14:paraId="6C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экстремизма и терроризма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             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453"/>
        </w:trPr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местный бюджет    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453"/>
        </w:trPr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  <w:bookmarkEnd w:id="24"/>
          </w:p>
        </w:tc>
      </w:tr>
      <w:tr>
        <w:trPr>
          <w:trHeight w:hRule="atLeast" w:val="453"/>
        </w:trPr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375"/>
        </w:trPr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федерального бюджета 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435"/>
        </w:trPr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312"/>
        </w:trPr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2.1</w:t>
            </w:r>
            <w:r>
              <w:rPr>
                <w:color w:val="000000"/>
              </w:rPr>
              <w:t>«Информационно-пропагандистское противодействие экстремизму и терроризму»</w:t>
            </w:r>
          </w:p>
        </w:tc>
        <w:tc>
          <w:tcPr>
            <w:tcW w:type="dxa" w:w="26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             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453"/>
        </w:trPr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местный бюджет    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453"/>
        </w:trPr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453"/>
        </w:trPr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375"/>
        </w:trPr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федерального бюджета 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435"/>
        </w:trPr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453"/>
        </w:trPr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Подпрограмма 3. </w:t>
            </w:r>
            <w:r>
              <w:rPr>
                <w:rFonts w:ascii="Times New Roman" w:hAnsi="Times New Roman"/>
                <w:color w:val="000000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             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1,0</w:t>
            </w:r>
          </w:p>
        </w:tc>
        <w:tc>
          <w:tcPr>
            <w:tcW w:type="dxa" w:w="2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1,0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1,0</w:t>
            </w:r>
          </w:p>
        </w:tc>
      </w:tr>
      <w:tr>
        <w:trPr>
          <w:trHeight w:hRule="atLeast" w:val="453"/>
        </w:trPr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местный бюджет    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1,0</w:t>
            </w:r>
          </w:p>
        </w:tc>
        <w:tc>
          <w:tcPr>
            <w:tcW w:type="dxa" w:w="2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1,0</w:t>
            </w:r>
          </w:p>
        </w:tc>
      </w:tr>
      <w:tr>
        <w:trPr>
          <w:trHeight w:hRule="atLeast" w:val="453"/>
        </w:trPr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453"/>
        </w:trPr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225"/>
        </w:trPr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федерального бюджета 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435"/>
        </w:trPr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3.1.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«Организация и проведение информационно пропагандистских, спортивных и культурно-массовых мероприятий, направленных на профилактику наркомании»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             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1,0</w:t>
            </w:r>
          </w:p>
        </w:tc>
        <w:tc>
          <w:tcPr>
            <w:tcW w:type="dxa" w:w="2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1,0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1,0</w:t>
            </w:r>
          </w:p>
        </w:tc>
      </w:tr>
      <w:tr>
        <w:trPr>
          <w:trHeight w:hRule="atLeast" w:val="345"/>
        </w:trPr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местный бюджет    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1,0</w:t>
            </w:r>
          </w:p>
        </w:tc>
        <w:tc>
          <w:tcPr>
            <w:tcW w:type="dxa" w:w="2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1,0</w:t>
            </w:r>
          </w:p>
        </w:tc>
      </w:tr>
      <w:tr>
        <w:trPr>
          <w:trHeight w:hRule="atLeast" w:val="345"/>
        </w:trPr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375"/>
        </w:trPr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федерального бюджета 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hRule="atLeast" w:val="225"/>
        </w:trPr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внебюджетные </w:t>
            </w:r>
            <w:r>
              <w:rPr>
                <w:color w:val="000000"/>
                <w:sz w:val="24"/>
              </w:rPr>
              <w:t>источники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</w:tbl>
    <w:p w14:paraId="D0010000">
      <w:pPr>
        <w:rPr>
          <w:color w:val="FB290D"/>
          <w:sz w:val="28"/>
        </w:rPr>
      </w:pPr>
    </w:p>
    <w:p w14:paraId="D1010000">
      <w:pPr>
        <w:rPr>
          <w:color w:val="FB290D"/>
          <w:sz w:val="28"/>
        </w:rPr>
      </w:pPr>
    </w:p>
    <w:p w14:paraId="D2010000">
      <w:pPr>
        <w:rPr>
          <w:color w:val="FB290D"/>
          <w:sz w:val="28"/>
        </w:rPr>
      </w:pPr>
    </w:p>
    <w:p w14:paraId="D3010000">
      <w:pPr>
        <w:rPr>
          <w:color w:val="FB290D"/>
          <w:sz w:val="28"/>
        </w:rPr>
      </w:pPr>
    </w:p>
    <w:p w14:paraId="D4010000">
      <w:pPr>
        <w:rPr>
          <w:color w:val="000000"/>
          <w:sz w:val="28"/>
        </w:rPr>
      </w:pPr>
      <w:r>
        <w:rPr>
          <w:color w:val="000000"/>
          <w:sz w:val="28"/>
        </w:rPr>
        <w:t>Глава  Администрации</w:t>
      </w:r>
    </w:p>
    <w:p w14:paraId="D5010000">
      <w:pPr>
        <w:rPr>
          <w:color w:val="000000"/>
          <w:sz w:val="28"/>
        </w:rPr>
      </w:pP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                                                       </w:t>
      </w:r>
      <w:r>
        <w:rPr>
          <w:color w:val="000000"/>
          <w:sz w:val="28"/>
        </w:rPr>
        <w:t>М.В.Качарова</w:t>
      </w:r>
    </w:p>
    <w:p w14:paraId="D6010000">
      <w:pPr>
        <w:pageBreakBefore w:val="1"/>
        <w:ind w:firstLine="0" w:left="10206"/>
        <w:jc w:val="center"/>
        <w:rPr>
          <w:color w:val="FB290D"/>
          <w:sz w:val="28"/>
        </w:rPr>
      </w:pPr>
    </w:p>
    <w:p w14:paraId="D7010000">
      <w:pPr>
        <w:pageBreakBefore w:val="1"/>
        <w:ind w:firstLine="0" w:left="10206"/>
        <w:jc w:val="center"/>
        <w:rPr>
          <w:color w:val="FB290D"/>
          <w:sz w:val="28"/>
        </w:rPr>
      </w:pPr>
    </w:p>
    <w:p w14:paraId="D8010000">
      <w:pPr>
        <w:pageBreakBefore w:val="1"/>
        <w:ind w:firstLine="0" w:left="10206"/>
        <w:jc w:val="center"/>
        <w:rPr>
          <w:color w:val="FB290D"/>
          <w:sz w:val="28"/>
        </w:rPr>
      </w:pPr>
    </w:p>
    <w:p w14:paraId="D9010000">
      <w:pPr>
        <w:pageBreakBefore w:val="1"/>
        <w:ind w:firstLine="0" w:left="10206"/>
        <w:jc w:val="center"/>
        <w:rPr>
          <w:color w:val="FB290D"/>
          <w:sz w:val="28"/>
        </w:rPr>
      </w:pPr>
    </w:p>
    <w:p w14:paraId="DA010000">
      <w:pPr>
        <w:pageBreakBefore w:val="1"/>
        <w:ind w:firstLine="0" w:left="10206"/>
        <w:jc w:val="center"/>
        <w:rPr>
          <w:color w:val="FB290D"/>
          <w:sz w:val="28"/>
        </w:rPr>
      </w:pPr>
    </w:p>
    <w:p w14:paraId="DB010000">
      <w:pPr>
        <w:pageBreakBefore w:val="1"/>
        <w:ind w:firstLine="0" w:left="10206"/>
        <w:jc w:val="center"/>
        <w:rPr>
          <w:color w:val="FB290D"/>
          <w:sz w:val="28"/>
        </w:rPr>
      </w:pPr>
    </w:p>
    <w:p w14:paraId="DC010000">
      <w:pPr>
        <w:pageBreakBefore w:val="1"/>
        <w:ind w:firstLine="0" w:left="10206"/>
        <w:jc w:val="center"/>
        <w:rPr>
          <w:color w:val="FB290D"/>
          <w:sz w:val="28"/>
        </w:rPr>
      </w:pPr>
    </w:p>
    <w:p w14:paraId="DD010000">
      <w:pPr>
        <w:pageBreakBefore w:val="1"/>
        <w:ind w:firstLine="0" w:left="10206"/>
        <w:jc w:val="center"/>
        <w:rPr>
          <w:color w:val="FB290D"/>
          <w:sz w:val="28"/>
        </w:rPr>
      </w:pPr>
    </w:p>
    <w:p w14:paraId="DE010000">
      <w:pPr>
        <w:pageBreakBefore w:val="1"/>
        <w:ind w:firstLine="0" w:left="10206"/>
        <w:jc w:val="center"/>
        <w:rPr>
          <w:color w:val="FB290D"/>
          <w:sz w:val="28"/>
        </w:rPr>
      </w:pPr>
    </w:p>
    <w:p w14:paraId="DF010000">
      <w:pPr>
        <w:pageBreakBefore w:val="1"/>
        <w:ind w:firstLine="0" w:left="10206"/>
        <w:jc w:val="center"/>
        <w:rPr>
          <w:color w:val="FB290D"/>
          <w:sz w:val="28"/>
        </w:rPr>
      </w:pPr>
    </w:p>
    <w:p w14:paraId="E0010000">
      <w:pPr>
        <w:pageBreakBefore w:val="1"/>
        <w:ind w:firstLine="0" w:left="10206"/>
        <w:jc w:val="center"/>
        <w:rPr>
          <w:color w:val="FB290D"/>
          <w:sz w:val="28"/>
        </w:rPr>
      </w:pPr>
    </w:p>
    <w:p w14:paraId="E1010000">
      <w:pPr>
        <w:pageBreakBefore w:val="1"/>
        <w:ind w:firstLine="0" w:left="10206"/>
        <w:jc w:val="center"/>
        <w:rPr>
          <w:color w:val="FB290D"/>
          <w:sz w:val="28"/>
        </w:rPr>
      </w:pPr>
    </w:p>
    <w:p w14:paraId="E2010000">
      <w:pPr>
        <w:pageBreakBefore w:val="1"/>
        <w:ind w:firstLine="0" w:left="10206"/>
        <w:jc w:val="center"/>
        <w:rPr>
          <w:color w:val="FB290D"/>
          <w:sz w:val="28"/>
        </w:rPr>
      </w:pPr>
    </w:p>
    <w:p w14:paraId="E3010000">
      <w:pPr>
        <w:pageBreakBefore w:val="1"/>
        <w:ind w:firstLine="0" w:left="10206"/>
        <w:jc w:val="center"/>
        <w:rPr>
          <w:color w:val="FB290D"/>
          <w:sz w:val="28"/>
        </w:rPr>
      </w:pPr>
    </w:p>
    <w:p w14:paraId="E4010000">
      <w:pPr>
        <w:pageBreakBefore w:val="1"/>
        <w:ind w:firstLine="0" w:left="10206"/>
        <w:jc w:val="center"/>
        <w:rPr>
          <w:color w:val="FB290D"/>
          <w:sz w:val="28"/>
        </w:rPr>
      </w:pPr>
    </w:p>
    <w:p w14:paraId="E5010000">
      <w:pPr>
        <w:pageBreakBefore w:val="1"/>
        <w:ind w:firstLine="0" w:left="10206"/>
        <w:jc w:val="center"/>
        <w:rPr>
          <w:color w:val="FB290D"/>
          <w:sz w:val="28"/>
        </w:rPr>
      </w:pPr>
    </w:p>
    <w:p w14:paraId="E6010000">
      <w:pPr>
        <w:pageBreakBefore w:val="1"/>
        <w:ind w:firstLine="0" w:left="10206"/>
        <w:jc w:val="center"/>
        <w:rPr>
          <w:color w:val="FB290D"/>
          <w:sz w:val="28"/>
        </w:rPr>
      </w:pPr>
    </w:p>
    <w:p w14:paraId="E7010000">
      <w:pPr>
        <w:pageBreakBefore w:val="1"/>
        <w:ind w:firstLine="0" w:left="10206"/>
        <w:jc w:val="center"/>
        <w:rPr>
          <w:color w:val="FB290D"/>
          <w:sz w:val="28"/>
        </w:rPr>
      </w:pPr>
    </w:p>
    <w:p w14:paraId="E8010000">
      <w:pPr>
        <w:pageBreakBefore w:val="1"/>
        <w:ind w:firstLine="0" w:left="10206"/>
        <w:jc w:val="center"/>
        <w:rPr>
          <w:color w:val="FB290D"/>
          <w:sz w:val="28"/>
        </w:rPr>
      </w:pPr>
    </w:p>
    <w:p w14:paraId="E9010000">
      <w:pPr>
        <w:pageBreakBefore w:val="1"/>
        <w:ind w:firstLine="0" w:left="10206"/>
        <w:jc w:val="center"/>
        <w:rPr>
          <w:color w:val="FB290D"/>
          <w:sz w:val="28"/>
        </w:rPr>
      </w:pPr>
    </w:p>
    <w:p w14:paraId="EA010000">
      <w:pPr>
        <w:pageBreakBefore w:val="1"/>
        <w:ind w:firstLine="0" w:left="10206"/>
        <w:jc w:val="center"/>
        <w:rPr>
          <w:color w:val="FB290D"/>
          <w:sz w:val="28"/>
        </w:rPr>
      </w:pPr>
    </w:p>
    <w:p w14:paraId="EB010000">
      <w:pPr>
        <w:pageBreakBefore w:val="1"/>
        <w:ind w:firstLine="0" w:left="10206"/>
        <w:jc w:val="center"/>
        <w:rPr>
          <w:color w:val="FB290D"/>
          <w:sz w:val="28"/>
        </w:rPr>
      </w:pPr>
    </w:p>
    <w:p w14:paraId="EC010000">
      <w:pPr>
        <w:pageBreakBefore w:val="1"/>
        <w:ind w:firstLine="0" w:left="10206"/>
        <w:jc w:val="center"/>
        <w:rPr>
          <w:color w:val="FB290D"/>
          <w:sz w:val="28"/>
        </w:rPr>
      </w:pPr>
    </w:p>
    <w:p w14:paraId="ED010000">
      <w:pPr>
        <w:pageBreakBefore w:val="1"/>
        <w:ind w:firstLine="0" w:left="10206"/>
        <w:jc w:val="center"/>
        <w:rPr>
          <w:color w:val="FB290D"/>
          <w:sz w:val="28"/>
        </w:rPr>
      </w:pPr>
    </w:p>
    <w:p w14:paraId="EE010000">
      <w:pPr>
        <w:pageBreakBefore w:val="1"/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Приложение № 3 </w:t>
      </w:r>
    </w:p>
    <w:p w14:paraId="EF010000">
      <w:pPr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>к отч</w:t>
      </w:r>
      <w:r>
        <w:rPr>
          <w:color w:val="000000"/>
          <w:sz w:val="28"/>
        </w:rPr>
        <w:t xml:space="preserve">ету о реализации </w:t>
      </w:r>
    </w:p>
    <w:p w14:paraId="F0010000">
      <w:pPr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муниципальной программы </w:t>
      </w:r>
    </w:p>
    <w:p w14:paraId="F1010000">
      <w:pPr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«</w:t>
      </w:r>
      <w:r>
        <w:rPr>
          <w:color w:val="000000"/>
          <w:sz w:val="28"/>
        </w:rPr>
        <w:t>Обеспечение про</w:t>
      </w:r>
      <w:r>
        <w:rPr>
          <w:color w:val="000000"/>
          <w:sz w:val="28"/>
        </w:rPr>
        <w:t>тиводействия терроризму, экстремизму, коррупции, злоупотреблению наркотиками и их незаконному обороту</w:t>
      </w:r>
      <w:r>
        <w:rPr>
          <w:color w:val="000000"/>
          <w:sz w:val="28"/>
        </w:rPr>
        <w:t xml:space="preserve">» </w:t>
      </w:r>
    </w:p>
    <w:p w14:paraId="F2010000">
      <w:pPr>
        <w:ind w:firstLine="0" w:left="10206"/>
        <w:jc w:val="center"/>
        <w:rPr>
          <w:color w:val="000000"/>
          <w:sz w:val="28"/>
          <w:highlight w:val="yellow"/>
        </w:rPr>
      </w:pPr>
      <w:r>
        <w:rPr>
          <w:color w:val="000000"/>
          <w:sz w:val="28"/>
        </w:rPr>
        <w:t xml:space="preserve">за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</w:t>
      </w:r>
    </w:p>
    <w:p w14:paraId="F3010000">
      <w:pPr>
        <w:ind w:firstLine="0" w:left="10206"/>
        <w:jc w:val="center"/>
        <w:rPr>
          <w:color w:val="000000"/>
          <w:sz w:val="28"/>
          <w:highlight w:val="yellow"/>
        </w:rPr>
      </w:pPr>
    </w:p>
    <w:p w14:paraId="F4010000">
      <w:pPr>
        <w:tabs>
          <w:tab w:leader="none" w:pos="11088" w:val="left"/>
        </w:tabs>
        <w:ind/>
        <w:jc w:val="right"/>
        <w:rPr>
          <w:color w:val="000000"/>
          <w:sz w:val="24"/>
          <w:highlight w:val="yellow"/>
        </w:rPr>
      </w:pPr>
    </w:p>
    <w:p w14:paraId="F5010000">
      <w:pPr>
        <w:widowControl w:val="0"/>
        <w:ind w:firstLine="540" w:left="0"/>
        <w:jc w:val="both"/>
        <w:rPr>
          <w:color w:val="000000"/>
        </w:rPr>
      </w:pPr>
    </w:p>
    <w:p w14:paraId="F6010000">
      <w:pPr>
        <w:widowControl w:val="0"/>
        <w:ind/>
        <w:jc w:val="center"/>
        <w:rPr>
          <w:color w:val="000000"/>
          <w:sz w:val="28"/>
        </w:rPr>
      </w:pPr>
      <w:bookmarkStart w:id="25" w:name="Par1422"/>
      <w:bookmarkEnd w:id="25"/>
      <w:r>
        <w:rPr>
          <w:color w:val="000000"/>
          <w:sz w:val="28"/>
        </w:rPr>
        <w:t>Сведения о достижении значений показателей (индикаторов)</w:t>
      </w:r>
    </w:p>
    <w:p w14:paraId="F7010000">
      <w:pPr>
        <w:widowControl w:val="0"/>
        <w:ind w:firstLine="540" w:left="0"/>
        <w:jc w:val="both"/>
        <w:rPr>
          <w:color w:val="000000"/>
          <w:sz w:val="28"/>
        </w:rPr>
      </w:pPr>
    </w:p>
    <w:tbl>
      <w:tblPr>
        <w:tblStyle w:val="Style_7"/>
        <w:tblLayout w:type="fixed"/>
        <w:tblCellMar>
          <w:left w:type="dxa" w:w="75"/>
          <w:right w:type="dxa" w:w="75"/>
        </w:tblCellMar>
      </w:tblPr>
      <w:tblGrid>
        <w:gridCol w:w="739"/>
        <w:gridCol w:w="56"/>
        <w:gridCol w:w="3020"/>
        <w:gridCol w:w="1418"/>
        <w:gridCol w:w="2104"/>
        <w:gridCol w:w="2161"/>
        <w:gridCol w:w="1995"/>
        <w:gridCol w:w="3393"/>
      </w:tblGrid>
      <w:tr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 п/п</w:t>
            </w:r>
          </w:p>
        </w:tc>
        <w:tc>
          <w:tcPr>
            <w:tcW w:type="dxa" w:w="307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Номер и наименование)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Ед.</w:t>
            </w:r>
          </w:p>
          <w:p w14:paraId="FB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измерения</w:t>
            </w:r>
          </w:p>
        </w:tc>
        <w:tc>
          <w:tcPr>
            <w:tcW w:type="dxa" w:w="62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Значения показателей (индикаторов) 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 xml:space="preserve">муниципальной </w:t>
            </w:r>
            <w:r>
              <w:rPr>
                <w:color w:val="000000"/>
                <w:sz w:val="28"/>
              </w:rPr>
              <w:t xml:space="preserve">программы,   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 xml:space="preserve">подпрограммы муниципальной    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>программы</w:t>
            </w:r>
          </w:p>
        </w:tc>
        <w:tc>
          <w:tcPr>
            <w:tcW w:type="dxa" w:w="33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Обоснование отклонений  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 xml:space="preserve"> значений показателя    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 xml:space="preserve"> (индикатора) на конец   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 xml:space="preserve"> отчетного года       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>(при наличии)</w:t>
            </w:r>
          </w:p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7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4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год,   </w:t>
            </w:r>
            <w:r>
              <w:rPr>
                <w:color w:val="000000"/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 xml:space="preserve">предшествующий 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>отчетному</w:t>
            </w:r>
            <w:r>
              <w:rPr>
                <w:color w:val="000000"/>
                <w:sz w:val="28"/>
              </w:rPr>
              <w:fldChar w:fldCharType="begin"/>
            </w:r>
            <w:r>
              <w:rPr>
                <w:color w:val="000000"/>
                <w:sz w:val="28"/>
              </w:rPr>
              <w:instrText>HYPERLINK \l "Par1462"</w:instrText>
            </w:r>
            <w:r>
              <w:rPr>
                <w:color w:val="000000"/>
                <w:sz w:val="28"/>
              </w:rPr>
              <w:fldChar w:fldCharType="separate"/>
            </w:r>
            <w:r>
              <w:rPr>
                <w:color w:val="000000"/>
                <w:sz w:val="28"/>
              </w:rPr>
              <w:t>&lt;1&gt;</w:t>
            </w:r>
            <w:r>
              <w:rPr>
                <w:color w:val="000000"/>
                <w:sz w:val="28"/>
              </w:rPr>
              <w:fldChar w:fldCharType="end"/>
            </w:r>
          </w:p>
        </w:tc>
        <w:tc>
          <w:tcPr>
            <w:tcW w:type="dxa" w:w="415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отчетный год</w:t>
            </w:r>
          </w:p>
        </w:tc>
        <w:tc>
          <w:tcPr>
            <w:tcW w:type="dxa" w:w="33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7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план</w:t>
            </w:r>
          </w:p>
        </w:tc>
        <w:tc>
          <w:tcPr>
            <w:tcW w:type="dxa" w:w="19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2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факт</w:t>
            </w:r>
          </w:p>
        </w:tc>
        <w:tc>
          <w:tcPr>
            <w:tcW w:type="dxa" w:w="33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2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type="dxa" w:w="307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2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2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2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21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2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19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2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2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</w:tr>
      <w:tr>
        <w:tc>
          <w:tcPr>
            <w:tcW w:type="dxa" w:w="79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20000">
            <w:pPr>
              <w:widowControl w:val="0"/>
              <w:ind/>
              <w:rPr>
                <w:color w:val="000000"/>
                <w:sz w:val="24"/>
              </w:rPr>
            </w:pPr>
          </w:p>
        </w:tc>
        <w:tc>
          <w:tcPr>
            <w:tcW w:type="dxa" w:w="14091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Муниципальная программа «Обеспечение противодействия терроризму, экстремизму, коррупции, злоупотреблению наркотиками и их незаконному </w:t>
            </w:r>
            <w:r>
              <w:rPr>
                <w:color w:val="000000"/>
                <w:sz w:val="24"/>
              </w:rPr>
              <w:t xml:space="preserve">обороту»   </w:t>
            </w:r>
            <w:r>
              <w:rPr>
                <w:color w:val="000000"/>
                <w:sz w:val="24"/>
              </w:rPr>
              <w:t xml:space="preserve">                                      </w:t>
            </w: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bookmarkStart w:id="26" w:name="_Hlk39323450"/>
            <w:r>
              <w:rPr>
                <w:color w:val="000000"/>
                <w:sz w:val="24"/>
              </w:rPr>
              <w:t>1.</w:t>
            </w:r>
          </w:p>
        </w:tc>
        <w:tc>
          <w:tcPr>
            <w:tcW w:type="dxa" w:w="30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2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Количество муниципальных служащих муниципального образования</w:t>
            </w:r>
            <w:r>
              <w:rPr>
                <w:color w:val="000000"/>
                <w:sz w:val="24"/>
              </w:rPr>
              <w:t xml:space="preserve"> прошедших обучение по образовательным программам в области </w:t>
            </w:r>
            <w:r>
              <w:rPr>
                <w:color w:val="000000"/>
                <w:sz w:val="24"/>
              </w:rPr>
              <w:t>противодействия коррупции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человек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21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19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20000">
            <w:pPr>
              <w:widowControl w:val="0"/>
              <w:ind/>
              <w:rPr>
                <w:color w:val="000000"/>
                <w:sz w:val="28"/>
              </w:rPr>
            </w:pP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type="dxa" w:w="307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самоуправления;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%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43,0</w:t>
            </w:r>
          </w:p>
        </w:tc>
        <w:tc>
          <w:tcPr>
            <w:tcW w:type="dxa" w:w="21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43,5</w:t>
            </w:r>
          </w:p>
        </w:tc>
        <w:tc>
          <w:tcPr>
            <w:tcW w:type="dxa" w:w="19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43,5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20000">
            <w:pPr>
              <w:widowControl w:val="0"/>
              <w:ind/>
              <w:rPr>
                <w:color w:val="000000"/>
                <w:sz w:val="28"/>
              </w:rPr>
            </w:pP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type="dxa" w:w="307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Количество размещенных органами местного самоуправления проектов нормативных правовых актов на проведение независимой антикоррупционной экспертизы от общего количества </w:t>
            </w:r>
            <w:r>
              <w:rPr>
                <w:color w:val="000000"/>
                <w:sz w:val="24"/>
              </w:rPr>
              <w:t>проектов нормативных правовых актов</w:t>
            </w:r>
            <w:r>
              <w:rPr>
                <w:color w:val="000000"/>
                <w:sz w:val="24"/>
              </w:rPr>
              <w:t xml:space="preserve"> прошедших антикоррупционную экспертизу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%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type="dxa" w:w="21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</w:t>
            </w:r>
          </w:p>
        </w:tc>
        <w:tc>
          <w:tcPr>
            <w:tcW w:type="dxa" w:w="19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20000">
            <w:pPr>
              <w:widowControl w:val="0"/>
              <w:ind/>
              <w:rPr>
                <w:color w:val="000000"/>
                <w:sz w:val="28"/>
              </w:rPr>
            </w:pP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bookmarkStart w:id="27" w:name="_Hlk39323542"/>
            <w:bookmarkEnd w:id="26"/>
            <w:r>
              <w:rPr>
                <w:color w:val="000000"/>
                <w:sz w:val="24"/>
              </w:rPr>
              <w:t>4</w:t>
            </w:r>
          </w:p>
        </w:tc>
        <w:tc>
          <w:tcPr>
            <w:tcW w:type="dxa" w:w="307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rPr>
                <w:color w:val="000000"/>
                <w:sz w:val="24"/>
              </w:rPr>
            </w:pPr>
            <w:bookmarkStart w:id="28" w:name="OLE_LINK51"/>
            <w:r>
              <w:rPr>
                <w:color w:val="000000"/>
                <w:sz w:val="24"/>
              </w:rPr>
              <w:t>Доля учреждений культуры поселения с наличием системы технической защиты объектов</w:t>
            </w:r>
            <w:bookmarkEnd w:id="28"/>
          </w:p>
          <w:p w14:paraId="22020000">
            <w:pPr>
              <w:rPr>
                <w:color w:val="000000"/>
                <w:sz w:val="24"/>
              </w:rPr>
            </w:pP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%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type="dxa" w:w="21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type="dxa" w:w="19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20000">
            <w:pPr>
              <w:widowControl w:val="0"/>
              <w:ind/>
              <w:rPr>
                <w:color w:val="000000"/>
                <w:sz w:val="28"/>
              </w:rPr>
            </w:pP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bookmarkStart w:id="29" w:name="_Hlk39323605"/>
            <w:bookmarkEnd w:id="27"/>
            <w:r>
              <w:rPr>
                <w:color w:val="000000"/>
                <w:sz w:val="24"/>
              </w:rPr>
              <w:t>5</w:t>
            </w:r>
          </w:p>
        </w:tc>
        <w:tc>
          <w:tcPr>
            <w:tcW w:type="dxa" w:w="307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20000">
            <w:pPr>
              <w:rPr>
                <w:color w:val="000000"/>
                <w:sz w:val="24"/>
              </w:rPr>
            </w:pPr>
            <w:bookmarkStart w:id="30" w:name="OLE_LINK52"/>
            <w:bookmarkStart w:id="31" w:name="OLE_LINK53"/>
            <w:bookmarkStart w:id="32" w:name="OLE_LINK54"/>
            <w:r>
              <w:rPr>
                <w:color w:val="000000"/>
                <w:sz w:val="24"/>
              </w:rPr>
              <w:t>Доля населения систематически занимающихся физической культурой и спортом, ведущих здоровый образ жизни.</w:t>
            </w:r>
            <w:bookmarkEnd w:id="30"/>
            <w:bookmarkEnd w:id="31"/>
            <w:bookmarkEnd w:id="32"/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%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92</w:t>
            </w:r>
          </w:p>
        </w:tc>
        <w:tc>
          <w:tcPr>
            <w:tcW w:type="dxa" w:w="21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90,9</w:t>
            </w:r>
          </w:p>
        </w:tc>
        <w:tc>
          <w:tcPr>
            <w:tcW w:type="dxa" w:w="19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pPr>
              <w:widowControl w:val="0"/>
              <w:ind/>
              <w:rPr>
                <w:color w:val="000000"/>
                <w:sz w:val="28"/>
              </w:rPr>
            </w:pPr>
            <w:bookmarkEnd w:id="29"/>
          </w:p>
        </w:tc>
      </w:tr>
      <w:tr>
        <w:tc>
          <w:tcPr>
            <w:tcW w:type="dxa" w:w="795"/>
            <w:gridSpan w:val="2"/>
            <w:tcBorders>
              <w:left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2F020000">
            <w:pPr>
              <w:widowControl w:val="0"/>
              <w:ind/>
              <w:rPr>
                <w:color w:val="000000"/>
                <w:sz w:val="24"/>
              </w:rPr>
            </w:pPr>
          </w:p>
        </w:tc>
        <w:tc>
          <w:tcPr>
            <w:tcW w:type="dxa" w:w="14091"/>
            <w:gridSpan w:val="6"/>
            <w:tcBorders>
              <w:left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30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№1. «Противодействие коррупции»</w:t>
            </w:r>
          </w:p>
        </w:tc>
      </w:tr>
      <w:tr>
        <w:trPr>
          <w:trHeight w:hRule="atLeast" w:val="1645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</w:t>
            </w:r>
          </w:p>
        </w:tc>
        <w:tc>
          <w:tcPr>
            <w:tcW w:type="dxa" w:w="307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2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Количество муниципальных служащих муниципального образования</w:t>
            </w:r>
            <w:r>
              <w:rPr>
                <w:color w:val="000000"/>
              </w:rPr>
              <w:t xml:space="preserve"> прошедших обучение по образовательным программам в области противодействия коррупции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21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19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20000">
            <w:pPr>
              <w:widowControl w:val="0"/>
              <w:ind/>
              <w:rPr>
                <w:color w:val="000000"/>
              </w:rPr>
            </w:pPr>
            <w:bookmarkStart w:id="33" w:name="OLE_LINK65"/>
            <w:bookmarkStart w:id="34" w:name="OLE_LINK66"/>
            <w:r>
              <w:rPr>
                <w:color w:val="000000"/>
              </w:rPr>
              <w:t>Два муниципальных служащих прошли обучение по противодействию коррупции на территории поселения по сложившейся необходимости</w:t>
            </w:r>
            <w:bookmarkEnd w:id="33"/>
            <w:bookmarkEnd w:id="34"/>
          </w:p>
        </w:tc>
      </w:tr>
      <w:tr>
        <w:trPr>
          <w:trHeight w:hRule="atLeast" w:val="1645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1.2.</w:t>
            </w:r>
          </w:p>
        </w:tc>
        <w:tc>
          <w:tcPr>
            <w:tcW w:type="dxa" w:w="307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2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самоуправления;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</w:t>
            </w:r>
          </w:p>
        </w:tc>
        <w:tc>
          <w:tcPr>
            <w:tcW w:type="dxa" w:w="21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43,5</w:t>
            </w:r>
          </w:p>
        </w:tc>
        <w:tc>
          <w:tcPr>
            <w:tcW w:type="dxa" w:w="19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43,5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20000">
            <w:pPr>
              <w:widowControl w:val="0"/>
              <w:ind/>
              <w:rPr>
                <w:color w:val="000000"/>
              </w:rPr>
            </w:pPr>
          </w:p>
        </w:tc>
      </w:tr>
      <w:tr>
        <w:trPr>
          <w:trHeight w:hRule="atLeast" w:val="1645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1.3.</w:t>
            </w:r>
          </w:p>
        </w:tc>
        <w:tc>
          <w:tcPr>
            <w:tcW w:type="dxa" w:w="307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2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Количество размещенных органами местного самоуправления проектов нормативных правовых актов на проведение независимой антикоррупционной экспертизы от общего количества </w:t>
            </w:r>
            <w:r>
              <w:rPr>
                <w:color w:val="000000"/>
              </w:rPr>
              <w:t>проектов нормативных правовых актов</w:t>
            </w:r>
            <w:r>
              <w:rPr>
                <w:color w:val="000000"/>
              </w:rPr>
              <w:t xml:space="preserve"> прошедших антикоррупционную экспертизу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type="dxa" w:w="21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</w:t>
            </w:r>
          </w:p>
        </w:tc>
        <w:tc>
          <w:tcPr>
            <w:tcW w:type="dxa" w:w="19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20000">
            <w:pPr>
              <w:widowControl w:val="0"/>
              <w:ind/>
              <w:rPr>
                <w:color w:val="000000"/>
                <w:sz w:val="28"/>
              </w:rPr>
            </w:pPr>
          </w:p>
        </w:tc>
      </w:tr>
      <w:tr>
        <w:tc>
          <w:tcPr>
            <w:tcW w:type="dxa" w:w="1488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Подпрограмма №2. «Профилактика экстремизма и терроризма»</w:t>
            </w: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2.1.</w:t>
            </w:r>
          </w:p>
        </w:tc>
        <w:tc>
          <w:tcPr>
            <w:tcW w:type="dxa" w:w="307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2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Доля учреждений культуры поселения с наличием системы технической защиты объектов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type="dxa" w:w="21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type="dxa" w:w="19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20000">
            <w:pPr>
              <w:widowControl w:val="0"/>
              <w:ind/>
              <w:rPr>
                <w:color w:val="000000"/>
                <w:sz w:val="28"/>
              </w:rPr>
            </w:pPr>
          </w:p>
        </w:tc>
      </w:tr>
      <w:tr>
        <w:tc>
          <w:tcPr>
            <w:tcW w:type="dxa" w:w="79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20000">
            <w:pPr>
              <w:widowControl w:val="0"/>
              <w:ind/>
              <w:rPr>
                <w:color w:val="000000"/>
                <w:sz w:val="24"/>
              </w:rPr>
            </w:pPr>
          </w:p>
        </w:tc>
        <w:tc>
          <w:tcPr>
            <w:tcW w:type="dxa" w:w="14091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№3. «Комплексные меры противодействия злоупотреблению наркотиками и их незаконному обороту»</w:t>
            </w: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3.1.</w:t>
            </w:r>
          </w:p>
        </w:tc>
        <w:tc>
          <w:tcPr>
            <w:tcW w:type="dxa" w:w="307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</w:rPr>
              <w:t>Доля населения систематически занимающихся физической культурой и спортом, ведущих здоровый образ жизни.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92</w:t>
            </w:r>
          </w:p>
        </w:tc>
        <w:tc>
          <w:tcPr>
            <w:tcW w:type="dxa" w:w="21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90,9</w:t>
            </w:r>
          </w:p>
        </w:tc>
        <w:tc>
          <w:tcPr>
            <w:tcW w:type="dxa" w:w="1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</w:t>
            </w:r>
          </w:p>
        </w:tc>
        <w:tc>
          <w:tcPr>
            <w:tcW w:type="dxa" w:w="3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20000">
            <w:pPr>
              <w:widowControl w:val="0"/>
              <w:ind/>
              <w:rPr>
                <w:color w:val="000000"/>
                <w:sz w:val="28"/>
              </w:rPr>
            </w:pPr>
          </w:p>
        </w:tc>
      </w:tr>
    </w:tbl>
    <w:p w14:paraId="57020000">
      <w:pPr>
        <w:widowControl w:val="0"/>
        <w:ind w:firstLine="540" w:left="0"/>
        <w:jc w:val="both"/>
        <w:rPr>
          <w:color w:val="000000"/>
          <w:sz w:val="28"/>
        </w:rPr>
      </w:pPr>
      <w:bookmarkStart w:id="35" w:name="Par1462"/>
      <w:bookmarkEnd w:id="35"/>
    </w:p>
    <w:p w14:paraId="58020000">
      <w:pPr>
        <w:widowControl w:val="0"/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&lt;1&gt; Приводится фактическое значение индикатора или показателя за год, предшествующий отчетному.</w:t>
      </w:r>
    </w:p>
    <w:p w14:paraId="59020000">
      <w:pPr>
        <w:widowControl w:val="0"/>
        <w:ind/>
        <w:jc w:val="both"/>
        <w:rPr>
          <w:color w:val="000000"/>
          <w:sz w:val="28"/>
        </w:rPr>
      </w:pPr>
    </w:p>
    <w:p w14:paraId="5A020000">
      <w:pPr>
        <w:widowControl w:val="0"/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Администрации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                                                                 </w:t>
      </w:r>
      <w:r>
        <w:rPr>
          <w:color w:val="000000"/>
          <w:sz w:val="28"/>
        </w:rPr>
        <w:t xml:space="preserve">             </w:t>
      </w:r>
      <w:r>
        <w:rPr>
          <w:color w:val="000000"/>
          <w:sz w:val="28"/>
        </w:rPr>
        <w:t>М.В.Ка</w:t>
      </w:r>
      <w:r>
        <w:rPr>
          <w:sz w:val="28"/>
        </w:rPr>
        <w:t>чарова</w:t>
      </w:r>
    </w:p>
    <w:sectPr>
      <w:footerReference r:id="rId2" w:type="default"/>
      <w:pgSz w:h="11907" w:orient="landscape" w:w="16840"/>
      <w:pgMar w:bottom="851" w:footer="720" w:gutter="0" w:header="720" w:left="1134" w:right="709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Body Text 2"/>
    <w:basedOn w:val="Style_8"/>
    <w:link w:val="Style_9_ch"/>
    <w:pPr>
      <w:spacing w:after="120" w:line="480" w:lineRule="auto"/>
      <w:ind/>
    </w:pPr>
    <w:rPr>
      <w:sz w:val="24"/>
    </w:rPr>
  </w:style>
  <w:style w:styleId="Style_9_ch" w:type="character">
    <w:name w:val="Body Text 2"/>
    <w:basedOn w:val="Style_8_ch"/>
    <w:link w:val="Style_9"/>
    <w:rPr>
      <w:sz w:val="24"/>
    </w:rPr>
  </w:style>
  <w:style w:styleId="Style_10" w:type="paragraph">
    <w:name w:val="toc 2"/>
    <w:next w:val="Style_8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Body Text Indent 3"/>
    <w:basedOn w:val="Style_8"/>
    <w:link w:val="Style_14_ch"/>
    <w:pPr>
      <w:spacing w:after="120"/>
      <w:ind w:firstLine="0" w:left="283"/>
    </w:pPr>
    <w:rPr>
      <w:sz w:val="16"/>
    </w:rPr>
  </w:style>
  <w:style w:styleId="Style_14_ch" w:type="character">
    <w:name w:val="Body Text Indent 3"/>
    <w:basedOn w:val="Style_8_ch"/>
    <w:link w:val="Style_14"/>
    <w:rPr>
      <w:sz w:val="16"/>
    </w:rPr>
  </w:style>
  <w:style w:styleId="Style_15" w:type="paragraph">
    <w:name w:val="Balloon Text"/>
    <w:basedOn w:val="Style_8"/>
    <w:link w:val="Style_15_ch"/>
    <w:rPr>
      <w:rFonts w:ascii="Tahoma" w:hAnsi="Tahoma"/>
      <w:sz w:val="16"/>
    </w:rPr>
  </w:style>
  <w:style w:styleId="Style_15_ch" w:type="character">
    <w:name w:val="Balloon Text"/>
    <w:basedOn w:val="Style_8_ch"/>
    <w:link w:val="Style_15"/>
    <w:rPr>
      <w:rFonts w:ascii="Tahoma" w:hAnsi="Tahoma"/>
      <w:sz w:val="16"/>
    </w:rPr>
  </w:style>
  <w:style w:styleId="Style_16" w:type="paragraph">
    <w:name w:val="heading 3"/>
    <w:next w:val="Style_8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4" w:type="paragraph">
    <w:name w:val="ConsPlusTitle"/>
    <w:link w:val="Style_4_ch"/>
    <w:pPr>
      <w:widowControl w:val="0"/>
      <w:ind/>
    </w:pPr>
    <w:rPr>
      <w:b w:val="1"/>
      <w:sz w:val="24"/>
    </w:rPr>
  </w:style>
  <w:style w:styleId="Style_4_ch" w:type="character">
    <w:name w:val="ConsPlusTitle"/>
    <w:link w:val="Style_4"/>
    <w:rPr>
      <w:b w:val="1"/>
      <w:sz w:val="24"/>
    </w:rPr>
  </w:style>
  <w:style w:styleId="Style_17" w:type="paragraph">
    <w:name w:val="Postan"/>
    <w:basedOn w:val="Style_8"/>
    <w:link w:val="Style_17_ch"/>
    <w:pPr>
      <w:ind/>
      <w:jc w:val="center"/>
    </w:pPr>
    <w:rPr>
      <w:sz w:val="28"/>
    </w:rPr>
  </w:style>
  <w:style w:styleId="Style_17_ch" w:type="character">
    <w:name w:val="Postan"/>
    <w:basedOn w:val="Style_8_ch"/>
    <w:link w:val="Style_17"/>
    <w:rPr>
      <w:sz w:val="28"/>
    </w:rPr>
  </w:style>
  <w:style w:styleId="Style_18" w:type="paragraph">
    <w:name w:val="Основной текст2"/>
    <w:basedOn w:val="Style_8"/>
    <w:link w:val="Style_18_ch"/>
    <w:pPr>
      <w:widowControl w:val="0"/>
      <w:spacing w:line="322" w:lineRule="exact"/>
      <w:ind w:firstLine="720" w:left="0"/>
      <w:jc w:val="both"/>
    </w:pPr>
    <w:rPr>
      <w:spacing w:val="-2"/>
      <w:sz w:val="26"/>
    </w:rPr>
  </w:style>
  <w:style w:styleId="Style_18_ch" w:type="character">
    <w:name w:val="Основной текст2"/>
    <w:basedOn w:val="Style_8_ch"/>
    <w:link w:val="Style_18"/>
    <w:rPr>
      <w:spacing w:val="-2"/>
      <w:sz w:val="26"/>
    </w:rPr>
  </w:style>
  <w:style w:styleId="Style_19" w:type="paragraph">
    <w:name w:val="Знак1"/>
    <w:basedOn w:val="Style_8"/>
    <w:link w:val="Style_19_ch"/>
    <w:pPr>
      <w:spacing w:afterAutospacing="on" w:beforeAutospacing="on"/>
      <w:ind/>
    </w:pPr>
    <w:rPr>
      <w:rFonts w:ascii="Tahoma" w:hAnsi="Tahoma"/>
    </w:rPr>
  </w:style>
  <w:style w:styleId="Style_19_ch" w:type="character">
    <w:name w:val="Знак1"/>
    <w:basedOn w:val="Style_8_ch"/>
    <w:link w:val="Style_19"/>
    <w:rPr>
      <w:rFonts w:ascii="Tahoma" w:hAnsi="Tahoma"/>
    </w:rPr>
  </w:style>
  <w:style w:styleId="Style_20" w:type="paragraph">
    <w:name w:val="ConsPlusDocList"/>
    <w:link w:val="Style_20_ch"/>
    <w:pPr>
      <w:widowControl w:val="0"/>
      <w:ind/>
    </w:pPr>
    <w:rPr>
      <w:rFonts w:ascii="Courier New" w:hAnsi="Courier New"/>
    </w:rPr>
  </w:style>
  <w:style w:styleId="Style_20_ch" w:type="character">
    <w:name w:val="ConsPlusDocList"/>
    <w:link w:val="Style_20"/>
    <w:rPr>
      <w:rFonts w:ascii="Courier New" w:hAnsi="Courier New"/>
    </w:rPr>
  </w:style>
  <w:style w:styleId="Style_21" w:type="paragraph">
    <w:name w:val="Без интервала1"/>
    <w:link w:val="Style_21_ch"/>
    <w:rPr>
      <w:rFonts w:ascii="Calibri" w:hAnsi="Calibri"/>
      <w:sz w:val="22"/>
    </w:rPr>
  </w:style>
  <w:style w:styleId="Style_21_ch" w:type="character">
    <w:name w:val="Без интервала1"/>
    <w:link w:val="Style_21"/>
    <w:rPr>
      <w:rFonts w:ascii="Calibri" w:hAnsi="Calibri"/>
      <w:sz w:val="22"/>
    </w:rPr>
  </w:style>
  <w:style w:styleId="Style_22" w:type="paragraph">
    <w:name w:val="toc 3"/>
    <w:next w:val="Style_8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Обычный + 14 пт"/>
    <w:basedOn w:val="Style_8"/>
    <w:link w:val="Style_23_ch"/>
    <w:rPr>
      <w:sz w:val="28"/>
    </w:rPr>
  </w:style>
  <w:style w:styleId="Style_23_ch" w:type="character">
    <w:name w:val="Обычный + 14 пт"/>
    <w:basedOn w:val="Style_8_ch"/>
    <w:link w:val="Style_23"/>
    <w:rPr>
      <w:sz w:val="28"/>
    </w:rPr>
  </w:style>
  <w:style w:styleId="Style_5" w:type="paragraph">
    <w:name w:val="ConsPlusCell"/>
    <w:link w:val="Style_5_ch"/>
    <w:pPr>
      <w:widowControl w:val="0"/>
      <w:ind/>
    </w:pPr>
    <w:rPr>
      <w:rFonts w:ascii="Arial" w:hAnsi="Arial"/>
    </w:rPr>
  </w:style>
  <w:style w:styleId="Style_5_ch" w:type="character">
    <w:name w:val="ConsPlusCell"/>
    <w:link w:val="Style_5"/>
    <w:rPr>
      <w:rFonts w:ascii="Arial" w:hAnsi="Arial"/>
    </w:rPr>
  </w:style>
  <w:style w:styleId="Style_24" w:type="paragraph">
    <w:name w:val="heading 5"/>
    <w:basedOn w:val="Style_8"/>
    <w:next w:val="Style_8"/>
    <w:link w:val="Style_24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24_ch" w:type="character">
    <w:name w:val="heading 5"/>
    <w:basedOn w:val="Style_8_ch"/>
    <w:link w:val="Style_24"/>
    <w:rPr>
      <w:b w:val="1"/>
      <w:i w:val="1"/>
      <w:sz w:val="26"/>
    </w:rPr>
  </w:style>
  <w:style w:styleId="Style_25" w:type="paragraph">
    <w:name w:val="List Paragraph"/>
    <w:basedOn w:val="Style_8"/>
    <w:link w:val="Style_25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5_ch" w:type="character">
    <w:name w:val="List Paragraph"/>
    <w:basedOn w:val="Style_8_ch"/>
    <w:link w:val="Style_25"/>
    <w:rPr>
      <w:rFonts w:ascii="Calibri" w:hAnsi="Calibri"/>
      <w:sz w:val="22"/>
    </w:rPr>
  </w:style>
  <w:style w:styleId="Style_26" w:type="paragraph">
    <w:name w:val="heading 1"/>
    <w:basedOn w:val="Style_8"/>
    <w:next w:val="Style_8"/>
    <w:link w:val="Style_26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6_ch" w:type="character">
    <w:name w:val="heading 1"/>
    <w:basedOn w:val="Style_8_ch"/>
    <w:link w:val="Style_26"/>
    <w:rPr>
      <w:rFonts w:ascii="AG Souvenir" w:hAnsi="AG Souvenir"/>
      <w:b w:val="1"/>
      <w:spacing w:val="38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No Spacing"/>
    <w:link w:val="Style_29_ch"/>
    <w:rPr>
      <w:rFonts w:ascii="Calibri" w:hAnsi="Calibri"/>
      <w:sz w:val="22"/>
    </w:rPr>
  </w:style>
  <w:style w:styleId="Style_29_ch" w:type="character">
    <w:name w:val="No Spacing"/>
    <w:link w:val="Style_29"/>
    <w:rPr>
      <w:rFonts w:ascii="Calibri" w:hAnsi="Calibri"/>
      <w:sz w:val="22"/>
    </w:rPr>
  </w:style>
  <w:style w:styleId="Style_30" w:type="paragraph">
    <w:name w:val="toc 1"/>
    <w:next w:val="Style_8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ConsPlusNonformat"/>
    <w:link w:val="Style_32_ch"/>
    <w:pPr>
      <w:widowControl w:val="0"/>
      <w:ind/>
    </w:pPr>
    <w:rPr>
      <w:rFonts w:ascii="Courier New" w:hAnsi="Courier New"/>
    </w:rPr>
  </w:style>
  <w:style w:styleId="Style_32_ch" w:type="character">
    <w:name w:val="ConsPlusNonformat"/>
    <w:link w:val="Style_32"/>
    <w:rPr>
      <w:rFonts w:ascii="Courier New" w:hAnsi="Courier New"/>
    </w:rPr>
  </w:style>
  <w:style w:styleId="Style_33" w:type="paragraph">
    <w:name w:val="toc 9"/>
    <w:next w:val="Style_8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34" w:type="paragraph">
    <w:name w:val="Body Text"/>
    <w:basedOn w:val="Style_8"/>
    <w:link w:val="Style_34_ch"/>
    <w:rPr>
      <w:sz w:val="28"/>
    </w:rPr>
  </w:style>
  <w:style w:styleId="Style_34_ch" w:type="character">
    <w:name w:val="Body Text"/>
    <w:basedOn w:val="Style_8_ch"/>
    <w:link w:val="Style_34"/>
    <w:rPr>
      <w:sz w:val="28"/>
    </w:rPr>
  </w:style>
  <w:style w:styleId="Style_35" w:type="paragraph">
    <w:name w:val="header"/>
    <w:basedOn w:val="Style_8"/>
    <w:link w:val="Style_35_ch"/>
    <w:pPr>
      <w:tabs>
        <w:tab w:leader="none" w:pos="4153" w:val="center"/>
        <w:tab w:leader="none" w:pos="8306" w:val="right"/>
      </w:tabs>
      <w:ind/>
    </w:pPr>
  </w:style>
  <w:style w:styleId="Style_35_ch" w:type="character">
    <w:name w:val="header"/>
    <w:basedOn w:val="Style_8_ch"/>
    <w:link w:val="Style_35"/>
  </w:style>
  <w:style w:styleId="Style_36" w:type="paragraph">
    <w:name w:val="Body Text Indent"/>
    <w:basedOn w:val="Style_8"/>
    <w:link w:val="Style_36_ch"/>
    <w:pPr>
      <w:ind w:firstLine="709" w:left="0"/>
      <w:jc w:val="both"/>
    </w:pPr>
    <w:rPr>
      <w:sz w:val="28"/>
    </w:rPr>
  </w:style>
  <w:style w:styleId="Style_36_ch" w:type="character">
    <w:name w:val="Body Text Indent"/>
    <w:basedOn w:val="Style_8_ch"/>
    <w:link w:val="Style_36"/>
    <w:rPr>
      <w:sz w:val="28"/>
    </w:rPr>
  </w:style>
  <w:style w:styleId="Style_37" w:type="paragraph">
    <w:name w:val="toc 8"/>
    <w:next w:val="Style_8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38" w:type="paragraph">
    <w:name w:val="Default Paragraph Font"/>
    <w:link w:val="Style_38_ch"/>
  </w:style>
  <w:style w:styleId="Style_38_ch" w:type="character">
    <w:name w:val="Default Paragraph Font"/>
    <w:link w:val="Style_38"/>
  </w:style>
  <w:style w:styleId="Style_39" w:type="paragraph">
    <w:name w:val="toc 5"/>
    <w:next w:val="Style_8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FollowedHyperlink"/>
    <w:link w:val="Style_40_ch"/>
    <w:rPr>
      <w:color w:val="800080"/>
      <w:u w:val="single"/>
    </w:rPr>
  </w:style>
  <w:style w:styleId="Style_40_ch" w:type="character">
    <w:name w:val="FollowedHyperlink"/>
    <w:link w:val="Style_40"/>
    <w:rPr>
      <w:color w:val="800080"/>
      <w:u w:val="single"/>
    </w:rPr>
  </w:style>
  <w:style w:styleId="Style_41" w:type="paragraph">
    <w:name w:val="Subtitle"/>
    <w:next w:val="Style_8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Title"/>
    <w:next w:val="Style_8"/>
    <w:link w:val="Style_4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2_ch" w:type="character">
    <w:name w:val="Title"/>
    <w:link w:val="Style_42"/>
    <w:rPr>
      <w:rFonts w:ascii="XO Thames" w:hAnsi="XO Thames"/>
      <w:b w:val="1"/>
      <w:caps w:val="1"/>
      <w:sz w:val="40"/>
    </w:rPr>
  </w:style>
  <w:style w:styleId="Style_43" w:type="paragraph">
    <w:name w:val="heading 4"/>
    <w:next w:val="Style_8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6" w:type="paragraph">
    <w:name w:val="Normal (Web)"/>
    <w:basedOn w:val="Style_8"/>
    <w:link w:val="Style_6_ch"/>
    <w:pPr>
      <w:spacing w:after="30" w:before="30"/>
      <w:ind/>
    </w:pPr>
    <w:rPr>
      <w:sz w:val="24"/>
    </w:rPr>
  </w:style>
  <w:style w:styleId="Style_6_ch" w:type="character">
    <w:name w:val="Normal (Web)"/>
    <w:basedOn w:val="Style_8_ch"/>
    <w:link w:val="Style_6"/>
    <w:rPr>
      <w:sz w:val="24"/>
    </w:rPr>
  </w:style>
  <w:style w:styleId="Style_44" w:type="paragraph">
    <w:name w:val="heading 2"/>
    <w:basedOn w:val="Style_8"/>
    <w:next w:val="Style_8"/>
    <w:link w:val="Style_44_ch"/>
    <w:uiPriority w:val="9"/>
    <w:qFormat/>
    <w:pPr>
      <w:keepNext w:val="1"/>
      <w:ind w:firstLine="0" w:left="709"/>
      <w:outlineLvl w:val="1"/>
    </w:pPr>
    <w:rPr>
      <w:sz w:val="28"/>
    </w:rPr>
  </w:style>
  <w:style w:styleId="Style_44_ch" w:type="character">
    <w:name w:val="heading 2"/>
    <w:basedOn w:val="Style_8_ch"/>
    <w:link w:val="Style_44"/>
    <w:rPr>
      <w:sz w:val="28"/>
    </w:rPr>
  </w:style>
  <w:style w:styleId="Style_45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2022-06-03T11:11:03Z</dcterms:modified>
</cp:coreProperties>
</file>