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ind/>
        <w:jc w:val="center"/>
      </w:pPr>
      <w:r>
        <w:t>РО</w:t>
      </w:r>
      <w:r>
        <w:t>ССИЙСКАЯ  ФЕДЕРАЦИЯ</w:t>
      </w:r>
    </w:p>
    <w:p w14:paraId="0A000000">
      <w:pPr>
        <w:pStyle w:val="Style_2"/>
        <w:ind/>
        <w:jc w:val="center"/>
      </w:pPr>
      <w:r>
        <w:t>РОСТОВСКАЯ  ОБЛАСТЬ</w:t>
      </w:r>
    </w:p>
    <w:p w14:paraId="0B000000">
      <w:pPr>
        <w:pStyle w:val="Style_2"/>
        <w:ind/>
        <w:jc w:val="center"/>
      </w:pPr>
      <w:r>
        <w:t>ЦЕЛИНСКИЙ</w:t>
      </w:r>
      <w:r>
        <w:t xml:space="preserve">  РАЙОН</w:t>
      </w:r>
    </w:p>
    <w:p w14:paraId="0C000000">
      <w:pPr>
        <w:pStyle w:val="Style_2"/>
        <w:ind/>
        <w:jc w:val="center"/>
      </w:pPr>
      <w:r>
        <w:t>МУНИЦИПАЛЬНОЕ  ОБРАЗОВАНИЕ</w:t>
      </w:r>
    </w:p>
    <w:p w14:paraId="0D000000">
      <w:pPr>
        <w:pStyle w:val="Style_2"/>
        <w:ind/>
        <w:jc w:val="center"/>
      </w:pPr>
      <w:r>
        <w:t>«</w:t>
      </w:r>
      <w:r>
        <w:t>ЛОПА</w:t>
      </w:r>
      <w:r>
        <w:t xml:space="preserve">НСКОЕ </w:t>
      </w:r>
      <w:r>
        <w:t>СЕЛЬСКОЕ  ПОСЕЛЕНИЕ»</w:t>
      </w:r>
    </w:p>
    <w:p w14:paraId="0E000000">
      <w:pPr>
        <w:pStyle w:val="Style_2"/>
        <w:ind/>
        <w:jc w:val="center"/>
      </w:pPr>
    </w:p>
    <w:p w14:paraId="0F000000">
      <w:pPr>
        <w:pStyle w:val="Style_2"/>
        <w:ind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10000000">
      <w:pPr>
        <w:pStyle w:val="Style_2"/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</w:t>
      </w:r>
      <w:r>
        <w:rPr>
          <w:b w:val="1"/>
          <w:sz w:val="32"/>
        </w:rPr>
        <w:t>ЛОПАНСКОГО</w:t>
      </w:r>
      <w:r>
        <w:rPr>
          <w:b w:val="1"/>
          <w:sz w:val="32"/>
        </w:rPr>
        <w:t xml:space="preserve">  СЕЛЬСКОГО  ПОСЕЛЕНИЯ</w:t>
      </w:r>
    </w:p>
    <w:p w14:paraId="11000000">
      <w:pPr>
        <w:pStyle w:val="Style_2"/>
        <w:ind/>
        <w:jc w:val="center"/>
        <w:rPr>
          <w:b w:val="1"/>
          <w:spacing w:val="20"/>
          <w:sz w:val="32"/>
        </w:rPr>
      </w:pPr>
    </w:p>
    <w:p w14:paraId="12000000">
      <w:pPr>
        <w:pStyle w:val="Style_3"/>
        <w:spacing w:line="240" w:lineRule="auto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14:paraId="13000000">
      <w:pPr>
        <w:rPr>
          <w:rFonts w:ascii="Times New Roman" w:hAnsi="Times New Roman"/>
          <w:sz w:val="28"/>
        </w:rPr>
      </w:pPr>
    </w:p>
    <w:p w14:paraId="14000000">
      <w:pPr>
        <w:tabs>
          <w:tab w:leader="none" w:pos="5032" w:val="center"/>
          <w:tab w:leader="none" w:pos="8314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none"/>
        </w:rPr>
        <w:t xml:space="preserve">06      июля    </w:t>
      </w:r>
      <w:r>
        <w:rPr>
          <w:rFonts w:ascii="Times New Roman" w:hAnsi="Times New Roman"/>
          <w:sz w:val="28"/>
          <w:u w:val="none"/>
        </w:rPr>
        <w:t>2022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 xml:space="preserve">                     </w:t>
      </w:r>
      <w:r>
        <w:rPr>
          <w:rFonts w:ascii="Times New Roman" w:hAnsi="Times New Roman"/>
          <w:sz w:val="28"/>
          <w:u w:val="none"/>
        </w:rPr>
        <w:t>№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>73</w:t>
      </w:r>
      <w:r>
        <w:rPr>
          <w:rFonts w:ascii="Times New Roman" w:hAnsi="Times New Roman"/>
          <w:sz w:val="28"/>
          <w:u w:val="none"/>
        </w:rPr>
        <w:t xml:space="preserve">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с. Лопанка</w:t>
      </w:r>
    </w:p>
    <w:p w14:paraId="15000000">
      <w:pPr>
        <w:pStyle w:val="Style_4"/>
        <w:rPr>
          <w:rFonts w:ascii="Times New Roman" w:hAnsi="Times New Roman"/>
          <w:sz w:val="24"/>
        </w:rPr>
      </w:pPr>
    </w:p>
    <w:p w14:paraId="16000000">
      <w:pPr>
        <w:pStyle w:val="Style_4"/>
        <w:rPr>
          <w:rFonts w:ascii="Times New Roman" w:hAnsi="Times New Roman"/>
          <w:sz w:val="24"/>
        </w:rPr>
      </w:pPr>
    </w:p>
    <w:p w14:paraId="17000000">
      <w:pPr>
        <w:pStyle w:val="Style_4"/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4786"/>
        <w:gridCol w:w="4786"/>
      </w:tblGrid>
      <w:tr>
        <w:tc>
          <w:tcPr>
            <w:tcW w:type="dxa" w:w="4786"/>
          </w:tcPr>
          <w:p w14:paraId="18000000">
            <w:pPr>
              <w:pStyle w:val="Style_4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Программы комплексного развития систем коммунальной инфраструктуры </w:t>
            </w:r>
            <w:r>
              <w:rPr>
                <w:rFonts w:ascii="Times New Roman" w:hAnsi="Times New Roman"/>
                <w:b w:val="1"/>
                <w:sz w:val="28"/>
              </w:rPr>
              <w:t>Лопанского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сельского поселения на период 20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-20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гг.</w:t>
            </w:r>
          </w:p>
        </w:tc>
        <w:tc>
          <w:tcPr>
            <w:tcW w:type="dxa" w:w="4786"/>
          </w:tcPr>
          <w:p w14:paraId="1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1A000000">
      <w:pPr>
        <w:pStyle w:val="Style_4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14.06.2013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502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требований к программам комплексного развития систем коммунальной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инфраструктуры поселений, городских округов»,</w:t>
      </w:r>
      <w:r>
        <w:rPr>
          <w:rFonts w:ascii="Times New Roman" w:hAnsi="Times New Roman"/>
          <w:sz w:val="28"/>
        </w:rPr>
        <w:t xml:space="preserve"> руководствуясь </w:t>
      </w:r>
      <w:r>
        <w:rPr>
          <w:rFonts w:ascii="Times New Roman" w:hAnsi="Times New Roman"/>
          <w:sz w:val="28"/>
        </w:rPr>
        <w:t>Уставом муниципального образования 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поселение», </w:t>
      </w:r>
      <w:r>
        <w:rPr>
          <w:rFonts w:ascii="Times New Roman" w:hAnsi="Times New Roman"/>
          <w:sz w:val="28"/>
        </w:rPr>
        <w:t xml:space="preserve">Администрация  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  сельского  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 о с т а н о в л я е т</w:t>
      </w:r>
    </w:p>
    <w:p w14:paraId="1C00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</w:p>
    <w:p w14:paraId="1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комплексного развития систем коммунальной инфраструктуры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на период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гг. согласно приложению 1 к настоящему постановлению.</w:t>
      </w:r>
    </w:p>
    <w:p w14:paraId="1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подлежит официальному</w:t>
      </w:r>
      <w:r>
        <w:rPr>
          <w:rFonts w:ascii="Times New Roman" w:hAnsi="Times New Roman"/>
          <w:sz w:val="28"/>
        </w:rPr>
        <w:t xml:space="preserve"> опубликованию (обнародованию) и размещению в сети Интернет на официальном </w:t>
      </w:r>
      <w:r>
        <w:rPr>
          <w:rFonts w:ascii="Times New Roman" w:hAnsi="Times New Roman"/>
          <w:sz w:val="28"/>
        </w:rPr>
        <w:t>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</w:p>
    <w:p w14:paraId="21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22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</w:rPr>
        <w:t>М.В. Качарова</w:t>
      </w:r>
    </w:p>
    <w:p w14:paraId="23000000">
      <w:pPr>
        <w:pStyle w:val="Style_6"/>
        <w:widowControl w:val="1"/>
        <w:tabs>
          <w:tab w:leader="none" w:pos="8235" w:val="left"/>
        </w:tabs>
        <w:ind/>
        <w:rPr>
          <w:rFonts w:ascii="Times New Roman" w:hAnsi="Times New Roman"/>
        </w:rPr>
      </w:pPr>
    </w:p>
    <w:p w14:paraId="24000000">
      <w:pPr>
        <w:tabs>
          <w:tab w:leader="none" w:pos="6720" w:val="left"/>
        </w:tabs>
        <w:ind/>
      </w:pPr>
    </w:p>
    <w:tbl>
      <w:tblPr>
        <w:tblStyle w:val="Style_5"/>
        <w:tblLayout w:type="fixed"/>
      </w:tblPr>
      <w:tblGrid>
        <w:gridCol w:w="10065"/>
      </w:tblGrid>
      <w:tr>
        <w:trPr>
          <w:trHeight w:hRule="atLeast" w:val="1770"/>
        </w:trPr>
        <w:tc>
          <w:tcPr>
            <w:tcW w:type="dxa" w:w="10065"/>
          </w:tcPr>
          <w:p w14:paraId="25000000">
            <w:pPr>
              <w:pStyle w:val="Style_4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  <w:p w14:paraId="26000000">
            <w:pPr>
              <w:pStyle w:val="Style_4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7000000">
            <w:pPr>
              <w:pStyle w:val="Style_4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 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06.07.2022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73</w:t>
            </w:r>
          </w:p>
          <w:p w14:paraId="28000000">
            <w:pPr>
              <w:tabs>
                <w:tab w:leader="none" w:pos="6720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9000000">
      <w:pPr>
        <w:spacing w:after="0"/>
        <w:ind/>
        <w:rPr>
          <w:rFonts w:ascii="Times New Roman" w:hAnsi="Times New Roman"/>
        </w:rPr>
      </w:pPr>
    </w:p>
    <w:p w14:paraId="2A000000">
      <w:pPr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Программа</w:t>
      </w:r>
    </w:p>
    <w:p w14:paraId="2B000000">
      <w:pPr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комплексного развития</w:t>
      </w:r>
    </w:p>
    <w:p w14:paraId="2C000000">
      <w:pPr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систем коммунальной инфраструктуры </w:t>
      </w:r>
    </w:p>
    <w:p w14:paraId="2D000000">
      <w:pPr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  <w:highlight w:val="white"/>
        </w:rPr>
        <w:t>Лопанского</w:t>
      </w:r>
      <w:r>
        <w:rPr>
          <w:rFonts w:ascii="Times New Roman" w:hAnsi="Times New Roman"/>
          <w:b w:val="1"/>
          <w:sz w:val="40"/>
          <w:highlight w:val="white"/>
        </w:rPr>
        <w:t xml:space="preserve"> сельского поселени</w:t>
      </w:r>
      <w:r>
        <w:rPr>
          <w:rFonts w:ascii="Times New Roman" w:hAnsi="Times New Roman"/>
          <w:b w:val="1"/>
          <w:sz w:val="40"/>
        </w:rPr>
        <w:t>я</w:t>
      </w:r>
    </w:p>
    <w:p w14:paraId="2E000000">
      <w:pPr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на период 202</w:t>
      </w:r>
      <w:r>
        <w:rPr>
          <w:rFonts w:ascii="Times New Roman" w:hAnsi="Times New Roman"/>
          <w:b w:val="1"/>
          <w:sz w:val="40"/>
        </w:rPr>
        <w:t>2</w:t>
      </w:r>
      <w:r>
        <w:rPr>
          <w:rFonts w:ascii="Times New Roman" w:hAnsi="Times New Roman"/>
          <w:b w:val="1"/>
          <w:sz w:val="40"/>
        </w:rPr>
        <w:t>-203</w:t>
      </w:r>
      <w:r>
        <w:rPr>
          <w:rFonts w:ascii="Times New Roman" w:hAnsi="Times New Roman"/>
          <w:b w:val="1"/>
          <w:sz w:val="40"/>
        </w:rPr>
        <w:t>0</w:t>
      </w:r>
      <w:r>
        <w:rPr>
          <w:rFonts w:ascii="Times New Roman" w:hAnsi="Times New Roman"/>
          <w:b w:val="1"/>
          <w:sz w:val="40"/>
        </w:rPr>
        <w:t xml:space="preserve"> гг.</w:t>
      </w:r>
    </w:p>
    <w:p w14:paraId="2F000000">
      <w:pPr>
        <w:spacing w:after="0"/>
        <w:ind w:firstLine="252" w:left="0"/>
        <w:jc w:val="center"/>
        <w:rPr>
          <w:b w:val="1"/>
          <w:sz w:val="36"/>
        </w:rPr>
      </w:pPr>
    </w:p>
    <w:p w14:paraId="30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Паспорт</w:t>
      </w:r>
    </w:p>
    <w:p w14:paraId="31000000">
      <w:pPr>
        <w:spacing w:after="0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2334"/>
        <w:gridCol w:w="7578"/>
      </w:tblGrid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программы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Программа комплексного развития систем коммунальной инфраструктуры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</w:rPr>
              <w:t>поселения на</w:t>
            </w:r>
            <w:r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Основание для разработки Программы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  <w:p w14:paraId="39000000">
            <w:pPr>
              <w:pStyle w:val="Style_7"/>
              <w:spacing w:after="255" w:before="0" w:line="300" w:lineRule="atLeast"/>
              <w:ind/>
              <w:jc w:val="both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2"/>
              </w:rPr>
              <w:t>коммунальной инфраструктуры поселений, городских округов</w:t>
            </w:r>
            <w:r>
              <w:rPr>
                <w:rFonts w:ascii="Times New Roman" w:hAnsi="Times New Roman"/>
                <w:b w:val="0"/>
                <w:i w:val="0"/>
                <w:sz w:val="22"/>
              </w:rPr>
              <w:t>»</w:t>
            </w:r>
          </w:p>
          <w:p w14:paraId="3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Генеральный План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>Целинского</w:t>
            </w:r>
            <w:r>
              <w:rPr>
                <w:rFonts w:ascii="Times New Roman" w:hAnsi="Times New Roman"/>
              </w:rPr>
              <w:t xml:space="preserve"> района </w:t>
            </w:r>
            <w:r>
              <w:rPr>
                <w:rFonts w:ascii="Times New Roman" w:hAnsi="Times New Roman"/>
              </w:rPr>
              <w:t>Ростовской</w:t>
            </w:r>
            <w:r>
              <w:rPr>
                <w:rFonts w:ascii="Times New Roman" w:hAnsi="Times New Roman"/>
              </w:rPr>
              <w:t xml:space="preserve"> области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Разработчик Программы 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Исполнители Программы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Цели Программы 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надежной и стабильной поставки коммунальных ресурсов с использованием энергоэффективных технологий и оборудования;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доступной стоимости жилищно-коммунальных услуг нормативного качества;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поселения;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овышение энергоэффективности систем водоснабжения и газоснабжения, снижение энергоемкости жилищно-коммунального хозяйства; 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нижение износа коммунальной инфраструктуры;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Задачи Программы 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>
              <w:rPr>
                <w:rFonts w:ascii="Times New Roman" w:hAnsi="Times New Roman"/>
                <w:sz w:val="24"/>
              </w:rPr>
              <w:t>коммунальных услуг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Программное управление энерго - и ресурсосбережением и повышением энергоэффективности;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</w:t>
            </w:r>
            <w:r>
              <w:rPr>
                <w:rFonts w:ascii="Times New Roman" w:hAnsi="Times New Roman"/>
                <w:sz w:val="24"/>
              </w:rPr>
              <w:t>еконструкция существующих объектов водоснабжения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 реализации Программы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 программы планируется на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highlight w:val="white"/>
              </w:rPr>
              <w:t>0</w:t>
            </w:r>
            <w:r>
              <w:rPr>
                <w:rFonts w:ascii="Times New Roman" w:hAnsi="Times New Roman"/>
                <w:sz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highlight w:val="white"/>
              </w:rPr>
              <w:t>0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годы</w:t>
            </w:r>
            <w:r>
              <w:rPr>
                <w:rFonts w:ascii="Times New Roman" w:hAnsi="Times New Roman"/>
                <w:sz w:val="24"/>
              </w:rPr>
              <w:t>, в том числе по этапам: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этап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– реализация запланированных мероприятий;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-203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Целевые показатели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услугами;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показатели надежности (бесперебойности) систем ресурсоснабжения;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потребления;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показатели воздействия на окружающую среду;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) показатели качества коммунальных ресурсов.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Источники финансирования Программы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Финансирование управления Программой осуществляется за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счет средств </w:t>
            </w:r>
            <w:r>
              <w:rPr>
                <w:rFonts w:ascii="Times New Roman" w:hAnsi="Times New Roman"/>
                <w:sz w:val="24"/>
              </w:rPr>
              <w:t xml:space="preserve">областного и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z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прогнозируемый объем финансирования Программы составит за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-203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годы </w:t>
            </w:r>
            <w:r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351306.0</w:t>
            </w:r>
            <w:r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>рублей.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возможностей</w:t>
            </w:r>
          </w:p>
        </w:tc>
      </w:tr>
      <w:tr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type="dxa" w:w="7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реализация мероприятий программы позволит:</w:t>
            </w: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повысить качество и надежность жилищно-коммунальных услуг, оказываемых потребителям;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повысить эффективность использования систем коммунальной </w:t>
            </w:r>
            <w:r>
              <w:rPr>
                <w:rFonts w:ascii="Times New Roman" w:hAnsi="Times New Roman"/>
                <w:sz w:val="24"/>
              </w:rPr>
              <w:t>инфраструктуры;</w:t>
            </w:r>
          </w:p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14:paraId="5F000000">
      <w:pPr>
        <w:tabs>
          <w:tab w:leader="none" w:pos="1905" w:val="left"/>
        </w:tabs>
        <w:spacing w:after="0"/>
        <w:ind/>
        <w:rPr>
          <w:rFonts w:ascii="Times New Roman" w:hAnsi="Times New Roman"/>
          <w:sz w:val="24"/>
        </w:rPr>
      </w:pPr>
    </w:p>
    <w:p w14:paraId="60000000">
      <w:pPr>
        <w:pStyle w:val="Style_8"/>
        <w:numPr>
          <w:ilvl w:val="0"/>
          <w:numId w:val="1"/>
        </w:numPr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Введение</w:t>
      </w:r>
    </w:p>
    <w:p w14:paraId="61000000">
      <w:pPr>
        <w:pStyle w:val="Style_8"/>
        <w:spacing w:after="0"/>
        <w:ind/>
        <w:jc w:val="center"/>
        <w:rPr>
          <w:rFonts w:ascii="Times New Roman" w:hAnsi="Times New Roman"/>
          <w:color w:val="000000"/>
          <w:sz w:val="24"/>
        </w:rPr>
      </w:pPr>
    </w:p>
    <w:p w14:paraId="62000000">
      <w:pPr>
        <w:pStyle w:val="Style_8"/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1.1 Основания для разработки Программы</w:t>
      </w:r>
    </w:p>
    <w:p w14:paraId="63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Целинского района Ростовской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Программа) являются:</w:t>
      </w:r>
    </w:p>
    <w:p w14:paraId="64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Градостроительный кодекс Российской Федерации от 29.12.2004 № 190-Ф</w:t>
      </w:r>
      <w:r>
        <w:rPr>
          <w:rFonts w:ascii="Times New Roman" w:hAnsi="Times New Roman"/>
          <w:sz w:val="24"/>
        </w:rPr>
        <w:t>З;</w:t>
      </w:r>
    </w:p>
    <w:p w14:paraId="65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66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Федеральный закон от 23.11.2009 № 261-ФЗ «Об энергосбережении и о повышении </w:t>
      </w:r>
      <w:r>
        <w:rPr>
          <w:rFonts w:ascii="Times New Roman" w:hAnsi="Times New Roman"/>
          <w:sz w:val="24"/>
        </w:rPr>
        <w:t>энергетической эффективности,</w:t>
      </w:r>
      <w:r>
        <w:rPr>
          <w:rFonts w:ascii="Times New Roman" w:hAnsi="Times New Roman"/>
          <w:sz w:val="24"/>
        </w:rPr>
        <w:t xml:space="preserve">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67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  <w:r>
        <w:rPr>
          <w:rFonts w:ascii="Times New Roman" w:hAnsi="Times New Roman"/>
          <w:sz w:val="24"/>
        </w:rPr>
        <w:t>;</w:t>
      </w:r>
    </w:p>
    <w:p w14:paraId="68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/>
          <w:sz w:val="24"/>
        </w:rPr>
        <w:t>;</w:t>
      </w:r>
    </w:p>
    <w:p w14:paraId="69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Генеральный План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Целинского района Ростовской области;</w:t>
      </w:r>
    </w:p>
    <w:p w14:paraId="6A000000">
      <w:pPr>
        <w:pStyle w:val="Style_9"/>
        <w:spacing w:after="0"/>
        <w:ind w:firstLine="600" w:left="0"/>
        <w:jc w:val="both"/>
        <w:rPr>
          <w:sz w:val="24"/>
        </w:rPr>
      </w:pPr>
      <w:r>
        <w:rPr>
          <w:sz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</w:rPr>
        <w:t>и в сфере предоставления услуг.</w:t>
      </w:r>
    </w:p>
    <w:p w14:paraId="6B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6C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1.2. Цели и задачи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Программ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pacing w:val="3"/>
          <w:sz w:val="24"/>
        </w:rPr>
        <w:t xml:space="preserve"> комплексного развития систем коммунальной инфраструктуры муниципального образования, </w:t>
      </w:r>
      <w:r>
        <w:rPr>
          <w:rFonts w:ascii="Times New Roman" w:hAnsi="Times New Roman"/>
          <w:color w:val="000000"/>
          <w:spacing w:val="1"/>
          <w:sz w:val="24"/>
        </w:rPr>
        <w:t xml:space="preserve">разработана в целях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беспечени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надежной и стабильной поставки коммунальных ресурсов с использованием энергоэффективных технологий и оборудования;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>еспечени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доступной стоимости жилищно-коммунальных услуг нормативного качества;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овышени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поселения;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овышени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качества и надежности, предоставляемых гражданам жилищно-коммунальных услуг;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одернизаци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овышени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энергоэффективности систем водоснабжения и газоснабжения, снижение энергоемкости жилищно-коммунального хозяйства;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нижени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износа коммунальной инфраструктуры</w:t>
      </w:r>
      <w:r>
        <w:rPr>
          <w:rFonts w:ascii="Times New Roman" w:hAnsi="Times New Roman"/>
          <w:sz w:val="24"/>
        </w:rPr>
        <w:t>.</w:t>
      </w:r>
    </w:p>
    <w:p w14:paraId="6E000000">
      <w:pPr>
        <w:spacing w:after="0"/>
        <w:ind w:firstLine="600" w:left="0"/>
        <w:jc w:val="both"/>
        <w:rPr>
          <w:rFonts w:ascii="Times New Roman" w:hAnsi="Times New Roman"/>
          <w:sz w:val="24"/>
        </w:rPr>
      </w:pPr>
    </w:p>
    <w:p w14:paraId="6F000000">
      <w:pPr>
        <w:spacing w:after="0"/>
        <w:ind w:firstLine="600" w:left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4"/>
        </w:rPr>
        <w:t xml:space="preserve">Программа </w:t>
      </w:r>
      <w:r>
        <w:rPr>
          <w:rFonts w:ascii="Times New Roman" w:hAnsi="Times New Roman"/>
          <w:color w:val="000000"/>
          <w:spacing w:val="-3"/>
          <w:sz w:val="24"/>
        </w:rPr>
        <w:t xml:space="preserve">комплексного развития систем коммунальной инфраструктуры </w:t>
      </w:r>
      <w:r>
        <w:rPr>
          <w:rFonts w:ascii="Times New Roman" w:hAnsi="Times New Roman"/>
          <w:color w:val="000000"/>
          <w:spacing w:val="-5"/>
          <w:sz w:val="24"/>
        </w:rPr>
        <w:t>Лопанского</w:t>
      </w:r>
      <w:r>
        <w:rPr>
          <w:rFonts w:ascii="Times New Roman" w:hAnsi="Times New Roman"/>
          <w:color w:val="000000"/>
          <w:spacing w:val="-5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представляет собой увязанный по задачам, ресурсам и срокам </w:t>
      </w:r>
      <w:r>
        <w:rPr>
          <w:rFonts w:ascii="Times New Roman" w:hAnsi="Times New Roman"/>
          <w:spacing w:val="8"/>
          <w:sz w:val="24"/>
        </w:rPr>
        <w:t>осуществления перечень</w:t>
      </w:r>
      <w:r>
        <w:rPr>
          <w:rFonts w:ascii="Times New Roman" w:hAnsi="Times New Roman"/>
          <w:spacing w:val="3"/>
          <w:sz w:val="24"/>
        </w:rPr>
        <w:t xml:space="preserve"> мероприятий, направленных на обеспечение </w:t>
      </w:r>
      <w:r>
        <w:rPr>
          <w:rFonts w:ascii="Times New Roman" w:hAnsi="Times New Roman"/>
          <w:spacing w:val="-3"/>
          <w:sz w:val="24"/>
        </w:rPr>
        <w:t xml:space="preserve">функционирования и развития коммунальной инфраструктуры </w:t>
      </w:r>
      <w:r>
        <w:rPr>
          <w:rFonts w:ascii="Times New Roman" w:hAnsi="Times New Roman"/>
          <w:spacing w:val="-3"/>
          <w:sz w:val="24"/>
        </w:rPr>
        <w:t>Лопанского</w:t>
      </w:r>
      <w:r>
        <w:rPr>
          <w:rFonts w:ascii="Times New Roman" w:hAnsi="Times New Roman"/>
          <w:spacing w:val="-3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pacing w:val="-5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</w:p>
    <w:p w14:paraId="70000000">
      <w:pPr>
        <w:spacing w:after="0"/>
        <w:ind w:firstLine="60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задачами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</w:t>
      </w:r>
      <w:r>
        <w:rPr>
          <w:rFonts w:ascii="Times New Roman" w:hAnsi="Times New Roman"/>
          <w:color w:val="000000"/>
          <w:spacing w:val="-3"/>
          <w:sz w:val="24"/>
        </w:rPr>
        <w:t xml:space="preserve">комплексного развития систем коммунальной инфраструктуры </w:t>
      </w:r>
      <w:r>
        <w:rPr>
          <w:rFonts w:ascii="Times New Roman" w:hAnsi="Times New Roman"/>
          <w:color w:val="000000"/>
          <w:spacing w:val="-3"/>
          <w:sz w:val="24"/>
        </w:rPr>
        <w:t>Лопанского</w:t>
      </w:r>
      <w:r>
        <w:rPr>
          <w:rFonts w:ascii="Times New Roman" w:hAnsi="Times New Roman"/>
          <w:color w:val="000000"/>
          <w:spacing w:val="-3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являются: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рограммное управление энерго - и ресурсосбережением и повышением энергоэффективности;</w:t>
      </w:r>
    </w:p>
    <w:p w14:paraId="74000000">
      <w:pPr>
        <w:spacing w:after="0"/>
        <w:ind w:firstLine="709" w:left="0" w:right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</w:rPr>
        <w:t>.</w:t>
      </w:r>
    </w:p>
    <w:p w14:paraId="75000000">
      <w:pPr>
        <w:spacing w:after="0"/>
        <w:ind w:firstLine="600" w:left="0" w:right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Программу </w:t>
      </w:r>
      <w:r>
        <w:rPr>
          <w:rFonts w:ascii="Times New Roman" w:hAnsi="Times New Roman"/>
          <w:color w:val="000000"/>
          <w:spacing w:val="-3"/>
          <w:sz w:val="24"/>
        </w:rPr>
        <w:t xml:space="preserve">комплексного развития систем коммунальной инфраструктуры включены </w:t>
      </w:r>
      <w:r>
        <w:rPr>
          <w:rFonts w:ascii="Times New Roman" w:hAnsi="Times New Roman"/>
          <w:sz w:val="24"/>
        </w:rPr>
        <w:t>мероприятия по повышению эффективности работы коммунального комплекса, которые представляют собой:</w:t>
      </w:r>
    </w:p>
    <w:p w14:paraId="76000000">
      <w:pPr>
        <w:numPr>
          <w:ilvl w:val="0"/>
          <w:numId w:val="2"/>
        </w:numPr>
        <w:spacing w:after="0" w:line="240" w:lineRule="auto"/>
        <w:ind w:firstLine="720" w:left="0" w:right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14:paraId="77000000">
      <w:pPr>
        <w:numPr>
          <w:ilvl w:val="0"/>
          <w:numId w:val="2"/>
        </w:numPr>
        <w:spacing w:after="0" w:line="240" w:lineRule="auto"/>
        <w:ind w:firstLine="720" w:left="0" w:right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мероприятий;</w:t>
      </w:r>
    </w:p>
    <w:p w14:paraId="78000000">
      <w:pPr>
        <w:numPr>
          <w:ilvl w:val="0"/>
          <w:numId w:val="2"/>
        </w:numPr>
        <w:spacing w:after="0" w:line="240" w:lineRule="auto"/>
        <w:ind w:firstLine="720" w:left="0" w:right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финансовые потребности на реализацию мероприятий.</w:t>
      </w:r>
    </w:p>
    <w:p w14:paraId="79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7A000000">
      <w:pPr>
        <w:pStyle w:val="Style_8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Характеристика существующего состояния систем коммунальной инфраструктуры</w:t>
      </w:r>
    </w:p>
    <w:p w14:paraId="7B000000">
      <w:pPr>
        <w:pStyle w:val="Style_8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C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2.1. Существующее положение системы и структуры водоснабжения</w:t>
      </w:r>
    </w:p>
    <w:p w14:paraId="7D000000">
      <w:pPr>
        <w:spacing w:line="240" w:lineRule="auto"/>
        <w:ind w:firstLine="710" w:left="142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14:paraId="7E000000">
      <w:pPr>
        <w:spacing w:line="240" w:lineRule="auto"/>
        <w:ind w:firstLine="710" w:left="142" w:right="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состав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входит </w:t>
      </w:r>
      <w:r>
        <w:rPr>
          <w:rFonts w:ascii="Times New Roman" w:hAnsi="Times New Roman"/>
          <w:sz w:val="24"/>
        </w:rPr>
        <w:t>два</w:t>
      </w:r>
      <w:r>
        <w:rPr>
          <w:rFonts w:ascii="Times New Roman" w:hAnsi="Times New Roman"/>
          <w:sz w:val="24"/>
        </w:rPr>
        <w:t xml:space="preserve"> населенных пункт</w:t>
      </w: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Централизованное водоснабжение предусмотрено </w:t>
      </w:r>
      <w:r>
        <w:rPr>
          <w:rFonts w:ascii="Times New Roman" w:hAnsi="Times New Roman"/>
          <w:sz w:val="24"/>
        </w:rPr>
        <w:t>в обоих</w:t>
      </w:r>
      <w:r>
        <w:rPr>
          <w:rFonts w:ascii="Times New Roman" w:hAnsi="Times New Roman"/>
          <w:sz w:val="24"/>
        </w:rPr>
        <w:t xml:space="preserve"> населенных пунктах сельского поселения.</w:t>
      </w:r>
    </w:p>
    <w:p w14:paraId="7F000000">
      <w:pPr>
        <w:spacing w:line="240" w:lineRule="auto"/>
        <w:ind w:firstLine="710" w:left="142" w:right="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С. Лопанка</w:t>
      </w:r>
      <w:r>
        <w:rPr>
          <w:rFonts w:ascii="Times New Roman" w:hAnsi="Times New Roman"/>
          <w:b w:val="1"/>
          <w:sz w:val="24"/>
        </w:rPr>
        <w:t>.</w:t>
      </w:r>
    </w:p>
    <w:p w14:paraId="8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Водоснабжение </w:t>
      </w:r>
      <w:r>
        <w:rPr>
          <w:rFonts w:ascii="Times New Roman" w:hAnsi="Times New Roman"/>
          <w:color w:val="000000"/>
          <w:sz w:val="24"/>
        </w:rPr>
        <w:t>с. Лопанка</w:t>
      </w:r>
      <w:r>
        <w:rPr>
          <w:rFonts w:ascii="Times New Roman" w:hAnsi="Times New Roman"/>
          <w:color w:val="000000"/>
          <w:sz w:val="24"/>
        </w:rPr>
        <w:t xml:space="preserve"> осуществляется от 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 артезианских</w:t>
      </w:r>
      <w:r>
        <w:rPr>
          <w:rFonts w:ascii="Times New Roman" w:hAnsi="Times New Roman"/>
          <w:color w:val="000000"/>
          <w:sz w:val="24"/>
        </w:rPr>
        <w:t xml:space="preserve">  скважин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Протяжённость водопроводных сетей по поселению составляет </w:t>
      </w:r>
      <w:r>
        <w:rPr>
          <w:rFonts w:ascii="Times New Roman" w:hAnsi="Times New Roman"/>
          <w:sz w:val="24"/>
        </w:rPr>
        <w:t>22.5</w:t>
      </w:r>
      <w:r>
        <w:rPr>
          <w:rFonts w:ascii="Times New Roman" w:hAnsi="Times New Roman"/>
          <w:sz w:val="24"/>
        </w:rPr>
        <w:t xml:space="preserve"> км.</w:t>
      </w:r>
    </w:p>
    <w:p w14:paraId="81000000">
      <w:pPr>
        <w:spacing w:line="240" w:lineRule="auto"/>
        <w:ind w:firstLine="710" w:left="142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Служба водопроводного хозяйства включает в себя эксплуатацию и обслуживание пожарных  гидрантов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артезианских  скважин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водонапорных башен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сетей и водоводов. Наружное пожаротушение предусматривается из подземных пожарных гидрантов, установленных на сетях.</w:t>
      </w:r>
    </w:p>
    <w:p w14:paraId="82000000">
      <w:pPr>
        <w:spacing w:line="240" w:lineRule="auto"/>
        <w:ind w:firstLine="710" w:left="142" w:right="-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оборудованием являются погружные насосы ЭЦВ.  Зоны 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 Обеззараживание воды перед подачей в сеть не производится.</w:t>
      </w:r>
    </w:p>
    <w:p w14:paraId="83000000">
      <w:pPr>
        <w:spacing w:line="240" w:lineRule="auto"/>
        <w:ind w:firstLine="710" w:left="142" w:right="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Ст. Сладкая Балка</w:t>
      </w:r>
    </w:p>
    <w:p w14:paraId="84000000">
      <w:pPr>
        <w:ind w:firstLine="566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Водоснабжение </w:t>
      </w:r>
      <w:r>
        <w:rPr>
          <w:rFonts w:ascii="Times New Roman" w:hAnsi="Times New Roman"/>
          <w:color w:val="000000"/>
          <w:sz w:val="24"/>
        </w:rPr>
        <w:t>ст. Сладкая Балка</w:t>
      </w:r>
      <w:r>
        <w:rPr>
          <w:rFonts w:ascii="Times New Roman" w:hAnsi="Times New Roman"/>
          <w:color w:val="000000"/>
          <w:sz w:val="24"/>
        </w:rPr>
        <w:t xml:space="preserve"> осуществляется от 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 артезианск</w:t>
      </w:r>
      <w:r>
        <w:rPr>
          <w:rFonts w:ascii="Times New Roman" w:hAnsi="Times New Roman"/>
          <w:color w:val="000000"/>
          <w:sz w:val="24"/>
        </w:rPr>
        <w:t>их</w:t>
      </w:r>
      <w:r>
        <w:rPr>
          <w:rFonts w:ascii="Times New Roman" w:hAnsi="Times New Roman"/>
          <w:color w:val="000000"/>
          <w:sz w:val="24"/>
        </w:rPr>
        <w:t xml:space="preserve"> скважин. </w:t>
      </w:r>
      <w:r>
        <w:rPr>
          <w:rFonts w:ascii="Times New Roman" w:hAnsi="Times New Roman"/>
          <w:sz w:val="24"/>
        </w:rPr>
        <w:t xml:space="preserve">Протяжённость водопроводных сетей по поселению составляет </w:t>
      </w:r>
      <w:r>
        <w:rPr>
          <w:rFonts w:ascii="Times New Roman" w:hAnsi="Times New Roman"/>
          <w:sz w:val="24"/>
        </w:rPr>
        <w:t>14.0</w:t>
      </w:r>
      <w:r>
        <w:rPr>
          <w:rFonts w:ascii="Times New Roman" w:hAnsi="Times New Roman"/>
          <w:sz w:val="24"/>
        </w:rPr>
        <w:t xml:space="preserve"> км.</w:t>
      </w:r>
    </w:p>
    <w:p w14:paraId="85000000">
      <w:pPr>
        <w:spacing w:line="240" w:lineRule="auto"/>
        <w:ind w:firstLine="710" w:left="142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Служба водопроводного хозяйства включает в себя эксплуатацию и обслуживание пожарных  гидрантов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артезианских  скважин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водонапорных башен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сетей и водоводов. Наружное пожаротушение предусматривается из подземных пожарных гидрантов, установленных на сетях.</w:t>
      </w:r>
    </w:p>
    <w:p w14:paraId="86000000">
      <w:pPr>
        <w:spacing w:line="240" w:lineRule="auto"/>
        <w:ind w:firstLine="566" w:left="142" w:right="-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оборудованием являются погружные насосы ЭЦВ.  Зоны 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 Обеззараживание воды перед подачей в сеть не производится.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88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по водоснабжению </w:t>
      </w:r>
      <w:r>
        <w:rPr>
          <w:rFonts w:ascii="Times New Roman" w:hAnsi="Times New Roman"/>
          <w:sz w:val="24"/>
        </w:rPr>
        <w:t xml:space="preserve"> на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</w:rPr>
        <w:t>Муниципальное Унитарное предприятие «Водо – Коммунальное хозяйство» Ростовской области Целинского района (МУП ВКХ РО ЦР)</w:t>
      </w:r>
      <w:r>
        <w:rPr>
          <w:rFonts w:ascii="Times New Roman" w:hAnsi="Times New Roman"/>
          <w:sz w:val="24"/>
        </w:rPr>
        <w:t>.</w:t>
      </w:r>
    </w:p>
    <w:p w14:paraId="89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8A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2.2. Существующее положение в сфере водоотведения</w:t>
      </w:r>
    </w:p>
    <w:p w14:paraId="8B000000">
      <w:pPr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</w:p>
    <w:p w14:paraId="8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Лопанско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сельско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отсутствует централизованная система канализации. Водоотведение </w:t>
      </w:r>
      <w:r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 xml:space="preserve">индивидуальных жилых домов осуществляется в </w:t>
      </w:r>
      <w:r>
        <w:rPr>
          <w:rFonts w:ascii="Times New Roman" w:hAnsi="Times New Roman"/>
          <w:sz w:val="24"/>
        </w:rPr>
        <w:t>индивидуальные выгребные ямы.</w:t>
      </w:r>
    </w:p>
    <w:p w14:paraId="8D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b w:val="1"/>
          <w:sz w:val="24"/>
        </w:rPr>
        <w:t>3. Существующее положение по теплоснабжению</w:t>
      </w:r>
    </w:p>
    <w:p w14:paraId="8E000000">
      <w:pPr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</w:p>
    <w:p w14:paraId="8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весь жилой фонд переведен на подомовое отопление, объекты соцкультбыта переведены на автономное отопление. Администрация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потребление газа этими объектами не отслеживает.</w:t>
      </w:r>
    </w:p>
    <w:p w14:paraId="90000000">
      <w:pPr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</w:p>
    <w:p w14:paraId="9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2.4. Характеристика сферы сбора твердых коммунальных отходов</w:t>
      </w:r>
    </w:p>
    <w:p w14:paraId="92000000">
      <w:pPr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</w:p>
    <w:p w14:paraId="93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Сбор и вывоз </w:t>
      </w:r>
      <w:r>
        <w:rPr>
          <w:rFonts w:ascii="Times New Roman" w:hAnsi="Times New Roman"/>
          <w:sz w:val="24"/>
        </w:rPr>
        <w:t>твердых коммунальных отходов</w:t>
      </w:r>
      <w:r>
        <w:rPr>
          <w:rFonts w:ascii="Times New Roman" w:hAnsi="Times New Roman"/>
          <w:sz w:val="24"/>
        </w:rPr>
        <w:t xml:space="preserve"> от населения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осуществляет</w:t>
      </w:r>
      <w:r>
        <w:rPr>
          <w:rFonts w:ascii="Times New Roman" w:hAnsi="Times New Roman"/>
          <w:sz w:val="24"/>
        </w:rPr>
        <w:t xml:space="preserve">ся </w:t>
      </w:r>
      <w:r>
        <w:rPr>
          <w:rFonts w:ascii="Times New Roman" w:hAnsi="Times New Roman"/>
          <w:sz w:val="24"/>
        </w:rPr>
        <w:t>бес</w:t>
      </w:r>
      <w:r>
        <w:rPr>
          <w:rFonts w:ascii="Times New Roman" w:hAnsi="Times New Roman"/>
          <w:sz w:val="24"/>
        </w:rPr>
        <w:t xml:space="preserve">тарным способом </w:t>
      </w:r>
      <w:r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Эко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Центр</w:t>
      </w:r>
      <w:r>
        <w:rPr>
          <w:rFonts w:ascii="Times New Roman" w:hAnsi="Times New Roman"/>
          <w:sz w:val="24"/>
        </w:rPr>
        <w:t xml:space="preserve">», являющейся региональным оператором в сфере обращения с отходами в </w:t>
      </w:r>
      <w:r>
        <w:rPr>
          <w:rFonts w:ascii="Times New Roman" w:hAnsi="Times New Roman"/>
          <w:sz w:val="24"/>
        </w:rPr>
        <w:t>Рост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вской</w:t>
      </w:r>
      <w:r>
        <w:rPr>
          <w:rFonts w:ascii="Times New Roman" w:hAnsi="Times New Roman"/>
          <w:sz w:val="24"/>
        </w:rPr>
        <w:t xml:space="preserve"> области. </w:t>
      </w:r>
    </w:p>
    <w:p w14:paraId="9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95000000">
      <w:pPr>
        <w:pStyle w:val="Style_8"/>
        <w:numPr>
          <w:ilvl w:val="1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Существующее положение по газоснабжению</w:t>
      </w:r>
    </w:p>
    <w:p w14:paraId="9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Одиночное протяжение уличной газовой сети на территории поселения составляет </w:t>
      </w:r>
      <w:r>
        <w:rPr>
          <w:rFonts w:ascii="Times New Roman" w:hAnsi="Times New Roman"/>
          <w:sz w:val="24"/>
        </w:rPr>
        <w:t>38100</w:t>
      </w:r>
      <w:r>
        <w:rPr>
          <w:rFonts w:ascii="Times New Roman" w:hAnsi="Times New Roman"/>
          <w:sz w:val="24"/>
        </w:rPr>
        <w:t xml:space="preserve"> метров. Протяженность газопровода низкого давления (2,0 КПА) – </w:t>
      </w:r>
      <w:r>
        <w:rPr>
          <w:rFonts w:ascii="Times New Roman" w:hAnsi="Times New Roman"/>
          <w:sz w:val="24"/>
        </w:rPr>
        <w:t>16,0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км. Жилой фонд обеспечен централизованным газоснабжением на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4.6</w:t>
      </w:r>
      <w:r>
        <w:rPr>
          <w:rFonts w:ascii="Times New Roman" w:hAnsi="Times New Roman"/>
          <w:sz w:val="24"/>
        </w:rPr>
        <w:t xml:space="preserve"> %. </w:t>
      </w:r>
      <w:r>
        <w:rPr>
          <w:rFonts w:ascii="Times New Roman" w:hAnsi="Times New Roman"/>
          <w:sz w:val="24"/>
        </w:rPr>
        <w:t xml:space="preserve">Газовые сети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в </w:t>
      </w:r>
      <w:r>
        <w:rPr>
          <w:rFonts w:ascii="Times New Roman" w:hAnsi="Times New Roman"/>
          <w:sz w:val="24"/>
        </w:rPr>
        <w:t>июне</w:t>
      </w:r>
      <w:r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переданы в </w:t>
      </w:r>
      <w:r>
        <w:rPr>
          <w:rFonts w:ascii="Times New Roman" w:hAnsi="Times New Roman"/>
          <w:sz w:val="24"/>
        </w:rPr>
        <w:t>ОАО «Газпром газораспределение Ростов-на- Дону»</w:t>
      </w:r>
      <w:r>
        <w:rPr>
          <w:rFonts w:ascii="Times New Roman" w:hAnsi="Times New Roman"/>
          <w:sz w:val="24"/>
        </w:rPr>
        <w:t xml:space="preserve"> в полном объеме, </w:t>
      </w:r>
      <w:r>
        <w:rPr>
          <w:rFonts w:ascii="Times New Roman" w:hAnsi="Times New Roman"/>
          <w:sz w:val="24"/>
        </w:rPr>
        <w:t>в связи с чем</w:t>
      </w:r>
      <w:r>
        <w:rPr>
          <w:rFonts w:ascii="Times New Roman" w:hAnsi="Times New Roman"/>
          <w:sz w:val="24"/>
        </w:rPr>
        <w:t xml:space="preserve"> содержанием, обслуживанием и эксплуатацией занимается </w:t>
      </w:r>
      <w:r>
        <w:rPr>
          <w:rFonts w:ascii="Times New Roman" w:hAnsi="Times New Roman"/>
          <w:sz w:val="24"/>
        </w:rPr>
        <w:t>ОАО «Газпром газораспределение Ростов-на- Дону».</w:t>
      </w:r>
      <w:r>
        <w:rPr>
          <w:rFonts w:ascii="Times New Roman" w:hAnsi="Times New Roman"/>
          <w:sz w:val="24"/>
        </w:rPr>
        <w:t xml:space="preserve"> </w:t>
      </w:r>
    </w:p>
    <w:p w14:paraId="97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2.6.  Существующее положение системы и структуры электроснабжения.</w:t>
      </w:r>
    </w:p>
    <w:p w14:paraId="98000000">
      <w:pPr>
        <w:spacing w:after="0"/>
        <w:ind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Электроснабжение населения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осуществляет ПАО «</w:t>
      </w:r>
      <w:r>
        <w:rPr>
          <w:rFonts w:ascii="Times New Roman" w:hAnsi="Times New Roman"/>
          <w:sz w:val="24"/>
        </w:rPr>
        <w:t>Россети-Юга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техническое состояние оборудования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находится в удовлетворительном состоянии, потери электроэнергии составляют 0,1%.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9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показатели (</w:t>
      </w:r>
      <w:r>
        <w:rPr>
          <w:rFonts w:ascii="Times New Roman" w:hAnsi="Times New Roman"/>
          <w:sz w:val="24"/>
        </w:rPr>
        <w:t>2021 г.</w:t>
      </w:r>
      <w:r>
        <w:rPr>
          <w:rFonts w:ascii="Times New Roman" w:hAnsi="Times New Roman"/>
          <w:sz w:val="24"/>
        </w:rPr>
        <w:t xml:space="preserve">) </w:t>
      </w:r>
    </w:p>
    <w:p w14:paraId="9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Отпущено эл. энергии в сеть         – </w:t>
      </w:r>
      <w:r>
        <w:rPr>
          <w:rFonts w:ascii="Times New Roman" w:hAnsi="Times New Roman"/>
          <w:sz w:val="24"/>
        </w:rPr>
        <w:t>91.1тыс</w:t>
      </w:r>
      <w:r>
        <w:rPr>
          <w:rFonts w:ascii="Times New Roman" w:hAnsi="Times New Roman"/>
          <w:sz w:val="24"/>
        </w:rPr>
        <w:t>. квт/час.</w:t>
      </w:r>
    </w:p>
    <w:p w14:paraId="9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Технические потери                       – </w:t>
      </w:r>
      <w:r>
        <w:rPr>
          <w:rFonts w:ascii="Times New Roman" w:hAnsi="Times New Roman"/>
          <w:sz w:val="24"/>
        </w:rPr>
        <w:t>9.1тыс</w:t>
      </w:r>
      <w:r>
        <w:rPr>
          <w:rFonts w:ascii="Times New Roman" w:hAnsi="Times New Roman"/>
          <w:sz w:val="24"/>
        </w:rPr>
        <w:t>. квт/час.</w:t>
      </w:r>
    </w:p>
    <w:p w14:paraId="9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электроэнергии           – </w:t>
      </w:r>
      <w:r>
        <w:rPr>
          <w:rFonts w:ascii="Times New Roman" w:hAnsi="Times New Roman"/>
          <w:sz w:val="24"/>
        </w:rPr>
        <w:t>91.1тыс</w:t>
      </w:r>
      <w:r>
        <w:rPr>
          <w:rFonts w:ascii="Times New Roman" w:hAnsi="Times New Roman"/>
          <w:sz w:val="24"/>
        </w:rPr>
        <w:t>. квт/час.</w:t>
      </w:r>
    </w:p>
    <w:p w14:paraId="9D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Инструментальные погрешности измерения – входят в технические потери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оммерческие потери, обусловленные хищениями электроэнергии и другими причинами в сфере организации контроля за потреблением электроэнергии, отсутствуют. </w:t>
      </w:r>
    </w:p>
    <w:p w14:paraId="9E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Жилой фонд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обеспечен системами электроснабжения на 100%. На территории поселения имеется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 К</w:t>
      </w:r>
      <w:r>
        <w:rPr>
          <w:rFonts w:ascii="Times New Roman" w:hAnsi="Times New Roman"/>
          <w:sz w:val="24"/>
        </w:rPr>
        <w:t>ТП</w:t>
      </w:r>
      <w:r>
        <w:rPr>
          <w:rFonts w:ascii="Times New Roman" w:hAnsi="Times New Roman"/>
          <w:sz w:val="24"/>
        </w:rPr>
        <w:t>.</w:t>
      </w:r>
    </w:p>
    <w:p w14:paraId="9F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полномочиям администрации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относится организация в границах сельского поселения уличного освещения. </w:t>
      </w:r>
      <w:r>
        <w:rPr>
          <w:rFonts w:ascii="Times New Roman" w:hAnsi="Times New Roman"/>
          <w:sz w:val="24"/>
        </w:rPr>
        <w:t xml:space="preserve">На балансе администрации стоит </w:t>
      </w:r>
      <w:r>
        <w:rPr>
          <w:rFonts w:ascii="Times New Roman" w:hAnsi="Times New Roman"/>
          <w:sz w:val="24"/>
        </w:rPr>
        <w:t>29.9</w:t>
      </w:r>
      <w:r>
        <w:rPr>
          <w:rFonts w:ascii="Times New Roman" w:hAnsi="Times New Roman"/>
          <w:sz w:val="24"/>
        </w:rPr>
        <w:t xml:space="preserve"> км провода уличного освещения, </w:t>
      </w:r>
      <w:r>
        <w:rPr>
          <w:rFonts w:ascii="Times New Roman" w:hAnsi="Times New Roman"/>
          <w:sz w:val="24"/>
        </w:rPr>
        <w:t>298</w:t>
      </w:r>
      <w:r>
        <w:rPr>
          <w:rFonts w:ascii="Times New Roman" w:hAnsi="Times New Roman"/>
          <w:sz w:val="24"/>
        </w:rPr>
        <w:t xml:space="preserve"> фонарей,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приборов учета. Учет электроэнергии осуществляется через приборы учета, регулирование режима работы фонарей происходит путем настройки </w:t>
      </w:r>
      <w:r>
        <w:rPr>
          <w:rFonts w:ascii="Times New Roman" w:hAnsi="Times New Roman"/>
          <w:sz w:val="24"/>
        </w:rPr>
        <w:t>фотореле</w:t>
      </w:r>
      <w:r>
        <w:rPr>
          <w:rFonts w:ascii="Times New Roman" w:hAnsi="Times New Roman"/>
          <w:sz w:val="24"/>
        </w:rPr>
        <w:t xml:space="preserve">. В фонарях используются светодиодные </w:t>
      </w:r>
      <w:r>
        <w:rPr>
          <w:rFonts w:ascii="Times New Roman" w:hAnsi="Times New Roman"/>
          <w:sz w:val="24"/>
        </w:rPr>
        <w:t>светильники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3 квартале 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планируется установка энергосберегающих светодиодных фонарей на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>освещенн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улиц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 количестве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шт.  </w:t>
      </w:r>
    </w:p>
    <w:p w14:paraId="A0000000">
      <w:pPr>
        <w:pStyle w:val="Style_8"/>
        <w:spacing w:after="0"/>
        <w:ind/>
        <w:rPr>
          <w:rFonts w:ascii="Times New Roman" w:hAnsi="Times New Roman"/>
          <w:b w:val="1"/>
          <w:sz w:val="24"/>
        </w:rPr>
      </w:pPr>
    </w:p>
    <w:p w14:paraId="A1000000">
      <w:pPr>
        <w:pStyle w:val="Style_8"/>
        <w:numPr>
          <w:ilvl w:val="0"/>
          <w:numId w:val="1"/>
        </w:num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Мероприятия по градостроительному развитию и развитию планировочной структуры</w:t>
      </w:r>
    </w:p>
    <w:p w14:paraId="A2000000">
      <w:pPr>
        <w:pStyle w:val="Style_8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3.1 </w:t>
      </w:r>
      <w:r>
        <w:rPr>
          <w:rFonts w:ascii="Times New Roman" w:hAnsi="Times New Roman"/>
          <w:b w:val="1"/>
          <w:sz w:val="24"/>
        </w:rPr>
        <w:t>Жилая зона</w:t>
      </w:r>
    </w:p>
    <w:p w14:paraId="A3000000">
      <w:pPr>
        <w:spacing w:after="0" w:line="240" w:lineRule="auto"/>
        <w:ind w:firstLine="567" w:lef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Основная часть территории населенного пункта поселения — зона жилой застройки. Основной тип застройки — индивидуальные жилые дома. Жилищный фонд поселения в целом в настоящее время составляет </w:t>
      </w:r>
      <w:r>
        <w:rPr>
          <w:rFonts w:ascii="Times New Roman" w:hAnsi="Times New Roman"/>
          <w:sz w:val="24"/>
        </w:rPr>
        <w:t>78.6</w:t>
      </w:r>
      <w:r>
        <w:rPr>
          <w:rFonts w:ascii="Times New Roman" w:hAnsi="Times New Roman"/>
          <w:sz w:val="24"/>
        </w:rPr>
        <w:t xml:space="preserve"> тыс. 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общей площади.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A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Характеристика существующего жилищного фонда по степени благоустройства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04"/>
        <w:gridCol w:w="1974"/>
        <w:gridCol w:w="1552"/>
        <w:gridCol w:w="1634"/>
      </w:tblGrid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Показатель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Ед. измер.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203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  <w:p w14:paraId="AA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(оценка)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жилого фонда: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35,6</w:t>
            </w:r>
            <w:r>
              <w:rPr>
                <w:rFonts w:ascii="Times New Roman" w:hAnsi="Times New Roman"/>
                <w:color w:val="FFFFFF"/>
                <w:sz w:val="24"/>
              </w:rPr>
              <w:t>77887888877788.6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35,6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МКД (многоквартирные жилые дома)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2,7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2,7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в управлении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ТСЖ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УК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непосредственное управление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2,7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2,7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Жилые дома (индивидуальные здания)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34,9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34,9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фонд пригодный для проживания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35,6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35,6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фонд не пригодный для проживания: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ветхий жилой фонд 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аварийный жилой фонд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                      фенольный жилой фонд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тыс.кв.м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обеспеченность населения жильем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кв.м. на </w:t>
            </w:r>
          </w:p>
          <w:p w14:paraId="E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жителя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44,1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44,1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ТСЖ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установленных об</w:t>
            </w:r>
            <w:r>
              <w:rPr>
                <w:rFonts w:ascii="Times New Roman" w:hAnsi="Times New Roman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  <w:t>едомовых приборов учета, всего: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учета тепла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учета газа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42</w:t>
            </w:r>
            <w:r>
              <w:rPr>
                <w:rFonts w:ascii="Times New Roman" w:hAnsi="Times New Roman"/>
                <w:color w:val="FFFFFF"/>
                <w:sz w:val="24"/>
              </w:rPr>
              <w:t>2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учета электроэнергии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536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 (из них </w:t>
            </w:r>
            <w:r>
              <w:rPr>
                <w:rFonts w:ascii="Times New Roman" w:hAnsi="Times New Roman"/>
                <w:color w:val="FFFFFF"/>
                <w:sz w:val="24"/>
              </w:rPr>
              <w:t>1</w:t>
            </w:r>
            <w:r>
              <w:rPr>
                <w:rFonts w:ascii="Times New Roman" w:hAnsi="Times New Roman"/>
                <w:color w:val="FFFFFF"/>
                <w:sz w:val="24"/>
              </w:rPr>
              <w:t>50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 3-х фазные)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учета водоснабжения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115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130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собираемости платежей за ЖКУ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ВОДОСНАБЖЕНИЕ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Водопроводы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сетей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10,4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10,4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водопроводов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куб.м/сут.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0,1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0,1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воды в сети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млн. куб.м.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Пропущено воды через очистные сооружения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млн. куб. м.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Отпуск воды всем потребителям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млн. куб.м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4,8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5,</w:t>
            </w:r>
            <w:r>
              <w:rPr>
                <w:rFonts w:ascii="Times New Roman" w:hAnsi="Times New Roman"/>
                <w:color w:val="FFFFFF"/>
                <w:sz w:val="24"/>
              </w:rPr>
              <w:t>5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населению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млн. куб.м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3,0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3,5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хозбытовые нужды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млн. куб.м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1,8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2,0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Потребление воды (на 1 жителя):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м3/год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56,8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60,0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Нормативное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м3/год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64,8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64,8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м/год на 1 чел.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ГАЗИФИКАЦИЯ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  <w:highlight w:val="yellow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уличной газовой сети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16,0</w:t>
            </w:r>
            <w:r>
              <w:rPr>
                <w:rFonts w:ascii="Times New Roman" w:hAnsi="Times New Roman"/>
                <w:color w:val="FFFFFF"/>
                <w:sz w:val="24"/>
              </w:rPr>
              <w:t>3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16,0</w:t>
            </w:r>
            <w:r>
              <w:rPr>
                <w:rFonts w:ascii="Times New Roman" w:hAnsi="Times New Roman"/>
                <w:color w:val="FFFFFF"/>
                <w:sz w:val="24"/>
              </w:rPr>
              <w:t>3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число газифицированных квартир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506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516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сетевым газом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506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516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сжиженным газом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Отпущено сетевого газа всем потребителям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м³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т.ч. населению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м³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Отпущено сжиженного газа всем потребителям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тонн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т.ч. населению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тонн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ЭЛЕКТРОСНАБЖЕНИЕ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линий электропередач, всего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15,185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15,185</w:t>
            </w: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Отпуск электроэнергии потребителям, всего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млн. кВт час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населению     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млн. кВт час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/>
              <w:ind/>
              <w:jc w:val="both"/>
              <w:rPr>
                <w:rFonts w:ascii="Times New Roman" w:hAnsi="Times New Roman"/>
                <w:color w:val="FFFFFF"/>
                <w:sz w:val="24"/>
              </w:rPr>
            </w:pPr>
          </w:p>
        </w:tc>
      </w:tr>
      <w:tr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C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7D010000">
      <w:pPr>
        <w:spacing w:after="0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Style w:val="Style_5"/>
        <w:tblInd w:type="dxa" w:w="108"/>
        <w:tblLayout w:type="fixed"/>
      </w:tblPr>
      <w:tblGrid>
        <w:gridCol w:w="6534"/>
        <w:gridCol w:w="1726"/>
        <w:gridCol w:w="1697"/>
      </w:tblGrid>
      <w:tr>
        <w:trPr>
          <w:trHeight w:hRule="atLeast" w:val="317"/>
        </w:trPr>
        <w:tc>
          <w:tcPr>
            <w:tcW w:type="dxa" w:w="6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type="dxa" w:w="1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14:paraId="8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</w:t>
            </w:r>
          </w:p>
        </w:tc>
        <w:tc>
          <w:tcPr>
            <w:tcW w:type="dxa" w:w="1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</w:t>
            </w:r>
          </w:p>
        </w:tc>
      </w:tr>
      <w:tr>
        <w:trPr>
          <w:trHeight w:hRule="atLeast" w:val="317"/>
        </w:trPr>
        <w:tc>
          <w:tcPr>
            <w:tcW w:type="dxa" w:w="6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1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1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5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населения (среднегодовая), тыс. человек</w:t>
            </w:r>
          </w:p>
        </w:tc>
        <w:tc>
          <w:tcPr>
            <w:tcW w:type="dxa" w:w="172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3340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>
        <w:tc>
          <w:tcPr>
            <w:tcW w:type="dxa" w:w="65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Прирост населения, тыс. человек</w:t>
            </w:r>
          </w:p>
        </w:tc>
        <w:tc>
          <w:tcPr>
            <w:tcW w:type="dxa" w:w="172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89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8A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Увеличение жилищного фонда на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не требуется.</w:t>
      </w:r>
    </w:p>
    <w:p w14:paraId="8B010000">
      <w:pPr>
        <w:spacing w:after="0"/>
        <w:ind w:firstLine="567" w:left="0"/>
        <w:jc w:val="center"/>
        <w:rPr>
          <w:rFonts w:ascii="Times New Roman" w:hAnsi="Times New Roman"/>
          <w:sz w:val="24"/>
        </w:rPr>
      </w:pPr>
    </w:p>
    <w:p w14:paraId="8C01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3.2 Общественно-деловая зона </w:t>
      </w:r>
    </w:p>
    <w:p w14:paraId="8D010000">
      <w:pPr>
        <w:pStyle w:val="Style_10"/>
        <w:ind w:firstLine="567" w:left="0"/>
        <w:jc w:val="both"/>
      </w:pPr>
      <w:r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14:paraId="8E010000">
      <w:pPr>
        <w:pStyle w:val="Style_10"/>
        <w:ind w:firstLine="567" w:left="0"/>
        <w:jc w:val="both"/>
      </w:pPr>
      <w:r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Цели</w:t>
      </w:r>
      <w:r>
        <w:t>н</w:t>
      </w:r>
      <w:r>
        <w:t>ского района</w:t>
      </w:r>
      <w:r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>
        <w:t>.</w:t>
      </w:r>
      <w:r>
        <w:t xml:space="preserve"> </w:t>
      </w:r>
    </w:p>
    <w:p w14:paraId="8F010000">
      <w:pPr>
        <w:pStyle w:val="Style_10"/>
        <w:ind w:firstLine="567" w:left="0"/>
        <w:jc w:val="both"/>
      </w:pPr>
      <w:r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14:paraId="90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</w:t>
      </w:r>
      <w:r>
        <w:t xml:space="preserve"> </w:t>
      </w:r>
      <w:r>
        <w:rPr>
          <w:rFonts w:ascii="Times New Roman" w:hAnsi="Times New Roman"/>
          <w:sz w:val="24"/>
        </w:rPr>
        <w:t>цели создания полноценной комплексной системы обслуживания населения – повышение качества и максимальной комфортности проживания населения путем развития системы предоставляемых услуг и сервиса.</w:t>
      </w:r>
    </w:p>
    <w:p w14:paraId="91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Стабильное улучшение качества жизни всех слоев населения, являющееся главной целью развития любого населенного пункта, в значительной степени определяется уровнем развития системы обслуживания, которая включает в себя учреждения здравоохранения, спорта, образования, культуры и искусства, торговли.</w:t>
      </w:r>
    </w:p>
    <w:p w14:paraId="92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социально-нормируемым отраслям следует отнести следующие: детское дошкольное воспитание, школьное образование, внешкольное образование, здравоохранение, социальное обеспечение, в большей степени учреждения культуры и искусства, частично учреждения спорта, жилищно-коммунального хозяйства.</w:t>
      </w:r>
    </w:p>
    <w:p w14:paraId="93010000">
      <w:pPr>
        <w:pStyle w:val="Style_10"/>
        <w:ind w:firstLine="567" w:left="0"/>
        <w:jc w:val="both"/>
      </w:pPr>
    </w:p>
    <w:p w14:paraId="94010000">
      <w:pPr>
        <w:pStyle w:val="Style_10"/>
        <w:ind w:firstLine="567" w:left="0"/>
        <w:jc w:val="both"/>
      </w:pPr>
    </w:p>
    <w:p w14:paraId="95010000">
      <w:pPr>
        <w:pStyle w:val="Style_8"/>
        <w:numPr>
          <w:ilvl w:val="0"/>
          <w:numId w:val="1"/>
        </w:num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Мероприятия по развитию инженерной инфраструктуры</w:t>
      </w:r>
    </w:p>
    <w:p w14:paraId="96010000">
      <w:pPr>
        <w:spacing w:after="0"/>
        <w:ind w:firstLine="567" w:left="0"/>
        <w:jc w:val="center"/>
        <w:rPr>
          <w:rFonts w:ascii="Times New Roman" w:hAnsi="Times New Roman"/>
          <w:sz w:val="24"/>
        </w:rPr>
      </w:pPr>
    </w:p>
    <w:p w14:paraId="9701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4.1. Мероприятия по развитию системы водоснабжения</w:t>
      </w:r>
      <w:r>
        <w:rPr>
          <w:rFonts w:ascii="Times New Roman" w:hAnsi="Times New Roman"/>
          <w:b w:val="1"/>
          <w:sz w:val="24"/>
        </w:rPr>
        <w:t xml:space="preserve"> и водоотведения</w:t>
      </w:r>
      <w:r>
        <w:rPr>
          <w:rFonts w:ascii="Times New Roman" w:hAnsi="Times New Roman"/>
          <w:b w:val="1"/>
          <w:sz w:val="24"/>
        </w:rPr>
        <w:t>.</w:t>
      </w:r>
    </w:p>
    <w:p w14:paraId="98010000">
      <w:p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на период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-203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гг. являются:</w:t>
      </w:r>
    </w:p>
    <w:p w14:paraId="99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Обеспечение населения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СанПин по доступным ценам в интересах удовлетворения жизненных потребностей и охраны здоровья населения.</w:t>
      </w:r>
    </w:p>
    <w:p w14:paraId="9A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Рациональное использование водных ресурсов.</w:t>
      </w:r>
    </w:p>
    <w:p w14:paraId="9B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Защита природной воды от попадания в нее загрязняющих веществ. </w:t>
      </w:r>
    </w:p>
    <w:p w14:paraId="9C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</w:t>
      </w:r>
      <w:r>
        <w:rPr>
          <w:rFonts w:ascii="Times New Roman" w:hAnsi="Times New Roman"/>
          <w:sz w:val="24"/>
        </w:rPr>
        <w:t>го хозяйства (ВХ)</w:t>
      </w:r>
      <w:r>
        <w:rPr>
          <w:rFonts w:ascii="Times New Roman" w:hAnsi="Times New Roman"/>
          <w:sz w:val="24"/>
        </w:rPr>
        <w:t xml:space="preserve">, обеспечением финансовой устойчивости предприятий, оказывающих услуги ВХ, разработкой, развитием и защитой источников водоснабжения, совершенствованием нормативной базы. </w:t>
      </w:r>
    </w:p>
    <w:p w14:paraId="9D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Услуга «Водоснабжение» должна быть предоставлена всем жителям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поселения, в соответствии с нормативными требованиями к качеству и объему услуги.</w:t>
      </w:r>
    </w:p>
    <w:p w14:paraId="9E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14:paraId="9F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A0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Баланс водопотребления</w:t>
      </w:r>
    </w:p>
    <w:tbl>
      <w:tblPr>
        <w:tblStyle w:val="Style_5"/>
        <w:tblLayout w:type="fixed"/>
      </w:tblPr>
      <w:tblGrid>
        <w:gridCol w:w="559"/>
        <w:gridCol w:w="3765"/>
        <w:gridCol w:w="1628"/>
        <w:gridCol w:w="1600"/>
        <w:gridCol w:w="1468"/>
        <w:gridCol w:w="1544"/>
      </w:tblGrid>
      <w:tr>
        <w:trPr>
          <w:trHeight w:hRule="atLeast" w:val="983"/>
          <w:tblHeader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производственной деятельности</w:t>
            </w:r>
          </w:p>
        </w:tc>
        <w:tc>
          <w:tcPr>
            <w:tcW w:type="dxa" w:w="162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</w:t>
            </w:r>
            <w:r>
              <w:rPr>
                <w:rFonts w:ascii="Times New Roman" w:hAnsi="Times New Roman"/>
                <w:sz w:val="24"/>
              </w:rPr>
              <w:t>г. Факт тыс.м³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021 </w:t>
            </w: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 xml:space="preserve">25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</w:p>
          <w:p w14:paraId="A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 тыс.м³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2026-202</w:t>
            </w:r>
            <w:r>
              <w:rPr>
                <w:rFonts w:ascii="Times New Roman" w:hAnsi="Times New Roman"/>
                <w:sz w:val="24"/>
              </w:rPr>
              <w:t>8г. Прогноз тыс.м³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028-203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 Прогноз тыс.м³</w:t>
            </w:r>
          </w:p>
        </w:tc>
      </w:tr>
      <w:tr>
        <w:trPr>
          <w:trHeight w:hRule="atLeast" w:val="315"/>
          <w:tblHeader/>
        </w:trPr>
        <w:tc>
          <w:tcPr>
            <w:tcW w:type="dxa" w:w="901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Водоснабжение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  <w:tblHeader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 воды</w:t>
            </w:r>
          </w:p>
        </w:tc>
        <w:tc>
          <w:tcPr>
            <w:tcW w:type="dxa" w:w="1628"/>
            <w:tcBorders>
              <w:top w:color="000000" w:sz="4" w:val="single"/>
              <w:left w:sz="4" w:val="nil"/>
              <w:bottom w:sz="4" w:val="nil"/>
              <w:right w:sz="4" w:val="nil"/>
            </w:tcBorders>
            <w:vAlign w:val="center"/>
          </w:tcPr>
          <w:p w14:paraId="A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  <w:tblHeader/>
        </w:trPr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Реализация, в том числе:</w:t>
            </w:r>
          </w:p>
        </w:tc>
        <w:tc>
          <w:tcPr>
            <w:tcW w:type="dxa" w:w="162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>
        <w:trPr>
          <w:trHeight w:hRule="atLeast" w:val="315"/>
          <w:tblHeader/>
        </w:trPr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  <w:tc>
          <w:tcPr>
            <w:tcW w:type="dxa" w:w="16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315"/>
          <w:tblHeader/>
        </w:trPr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учреждения</w:t>
            </w:r>
          </w:p>
        </w:tc>
        <w:tc>
          <w:tcPr>
            <w:tcW w:type="dxa" w:w="16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315"/>
          <w:tblHeader/>
        </w:trPr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3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потребители</w:t>
            </w:r>
          </w:p>
        </w:tc>
        <w:tc>
          <w:tcPr>
            <w:tcW w:type="dxa" w:w="16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  <w:tblHeader/>
        </w:trPr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3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нужды (котельные)</w:t>
            </w:r>
          </w:p>
        </w:tc>
        <w:tc>
          <w:tcPr>
            <w:tcW w:type="dxa" w:w="16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  <w:tblHeader/>
        </w:trPr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Собственные нужды (промывка сетей и оборудования) </w:t>
            </w:r>
          </w:p>
        </w:tc>
        <w:tc>
          <w:tcPr>
            <w:tcW w:type="dxa" w:w="16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  <w:tblHeader/>
        </w:trPr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Потери при транспортировке</w:t>
            </w:r>
          </w:p>
        </w:tc>
        <w:tc>
          <w:tcPr>
            <w:tcW w:type="dxa" w:w="16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1,02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DA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DB010000">
      <w:pPr>
        <w:spacing w:after="0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4.1.1. </w:t>
      </w:r>
      <w:r>
        <w:rPr>
          <w:rFonts w:ascii="Times New Roman" w:hAnsi="Times New Roman"/>
          <w:b w:val="1"/>
          <w:sz w:val="24"/>
        </w:rPr>
        <w:t>Характеристика основных проблем систем водоснабжения</w:t>
      </w:r>
      <w:r>
        <w:rPr>
          <w:rFonts w:ascii="Times New Roman" w:hAnsi="Times New Roman"/>
          <w:b w:val="1"/>
          <w:sz w:val="24"/>
        </w:rPr>
        <w:t>.</w:t>
      </w:r>
    </w:p>
    <w:p w14:paraId="DC010000">
      <w:p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Большая проблема с обеспечением питьевой водой на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заключается в следующем: техническое состояние эксплуатируемых систем водоснабжения находится, в основном, в неудовлетворительном состоянии, а зачастую и в аварийном. Оборудование морально и физически устарело и износилось.</w:t>
      </w:r>
    </w:p>
    <w:p w14:paraId="DD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Основные направления в решении проблем систем водоснабжения </w:t>
      </w:r>
    </w:p>
    <w:tbl>
      <w:tblPr>
        <w:tblStyle w:val="Style_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600"/>
        <w:gridCol w:w="4504"/>
        <w:gridCol w:w="5103"/>
      </w:tblGrid>
      <w:tr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описание </w:t>
            </w:r>
          </w:p>
          <w:p w14:paraId="E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способы решения</w:t>
            </w:r>
          </w:p>
        </w:tc>
      </w:tr>
      <w:tr>
        <w:tc>
          <w:tcPr>
            <w:tcW w:type="dxa" w:w="1020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водоснабжения</w:t>
            </w:r>
          </w:p>
        </w:tc>
      </w:tr>
      <w:tr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 уровень потерь в сетях водоснабжения, высокий износ некоторых участков сетей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полная замена изношенных водопроводных сетей</w:t>
            </w:r>
          </w:p>
        </w:tc>
      </w:tr>
    </w:tbl>
    <w:p w14:paraId="E6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E7010000">
      <w:pPr>
        <w:ind w:firstLine="709" w:left="0"/>
        <w:jc w:val="both"/>
        <w:rPr>
          <w:rFonts w:ascii="Times New Roman" w:hAnsi="Times New Roman"/>
          <w:sz w:val="24"/>
        </w:rPr>
      </w:pPr>
      <w:bookmarkStart w:id="1" w:name="sub_1015"/>
      <w:r>
        <w:rPr>
          <w:rFonts w:ascii="Times New Roman" w:hAnsi="Times New Roman"/>
          <w:sz w:val="24"/>
        </w:rPr>
        <w:t>К показателям, характеризующим надежность снабжения потребителей услугами</w:t>
      </w:r>
      <w:bookmarkStart w:id="2" w:name="sub_10151"/>
      <w:bookmarkEnd w:id="1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сфере водоснабжения</w:t>
      </w:r>
      <w:r>
        <w:rPr>
          <w:rFonts w:ascii="Times New Roman" w:hAnsi="Times New Roman"/>
          <w:sz w:val="24"/>
        </w:rPr>
        <w:t xml:space="preserve"> относится</w:t>
      </w:r>
      <w:r>
        <w:rPr>
          <w:rFonts w:ascii="Times New Roman" w:hAnsi="Times New Roman"/>
          <w:sz w:val="24"/>
        </w:rPr>
        <w:t>:</w:t>
      </w:r>
    </w:p>
    <w:p w14:paraId="E8010000">
      <w:pPr>
        <w:ind w:firstLine="709" w:left="0"/>
        <w:rPr>
          <w:rFonts w:ascii="Times New Roman" w:hAnsi="Times New Roman"/>
          <w:sz w:val="24"/>
        </w:rPr>
      </w:pPr>
      <w:bookmarkEnd w:id="2"/>
      <w:r>
        <w:rPr>
          <w:rFonts w:ascii="Times New Roman" w:hAnsi="Times New Roman"/>
          <w:sz w:val="24"/>
        </w:rPr>
        <w:t xml:space="preserve"> - уровень потерь в сетях;</w:t>
      </w:r>
    </w:p>
    <w:p w14:paraId="E901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износ систем водоснабжения;</w:t>
      </w:r>
    </w:p>
    <w:p w14:paraId="EA01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аварийность систем водоснабжения;</w:t>
      </w:r>
    </w:p>
    <w:p w14:paraId="EB01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протяженность сетей, нуждающихся в замене;</w:t>
      </w:r>
    </w:p>
    <w:p w14:paraId="EC010000">
      <w:pPr>
        <w:ind w:firstLine="709" w:left="0"/>
        <w:rPr>
          <w:rFonts w:ascii="Times New Roman" w:hAnsi="Times New Roman"/>
          <w:sz w:val="24"/>
        </w:rPr>
      </w:pPr>
      <w:bookmarkStart w:id="3" w:name="sub_1017"/>
      <w:r>
        <w:rPr>
          <w:rFonts w:ascii="Times New Roman" w:hAnsi="Times New Roman"/>
          <w:sz w:val="24"/>
        </w:rPr>
        <w:t>К показателям, характеризующим рациональность использования ресурсов относятся:</w:t>
      </w:r>
    </w:p>
    <w:p w14:paraId="ED010000">
      <w:pPr>
        <w:ind w:firstLine="709" w:left="0"/>
        <w:rPr>
          <w:rFonts w:ascii="Times New Roman" w:hAnsi="Times New Roman"/>
          <w:sz w:val="24"/>
        </w:rPr>
      </w:pPr>
      <w:bookmarkEnd w:id="3"/>
      <w:r>
        <w:rPr>
          <w:rFonts w:ascii="Times New Roman" w:hAnsi="Times New Roman"/>
          <w:sz w:val="24"/>
        </w:rPr>
        <w:t xml:space="preserve"> - удельное ресурсопотребление;</w:t>
      </w:r>
    </w:p>
    <w:p w14:paraId="EE01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охват абонентов приборами учета воды.</w:t>
      </w:r>
    </w:p>
    <w:p w14:paraId="EF0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14:paraId="F001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F101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ехнологические результаты снижение потерь воды, снижение количества технологических отказов.</w:t>
      </w:r>
    </w:p>
    <w:p w14:paraId="F2010000">
      <w:pPr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</w:p>
    <w:p w14:paraId="F3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Мероприятия по развитию системы сбора и вывоза ТКО</w:t>
      </w:r>
    </w:p>
    <w:p w14:paraId="F4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границах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расположен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объект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для временного размещения и хранения отходов (контейнерные площадки)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sz w:val="24"/>
        </w:rPr>
        <w:t xml:space="preserve"> Все земельные участки, отведенные под контейнерные площадки, получили согласование </w:t>
      </w:r>
      <w:r>
        <w:rPr>
          <w:rFonts w:ascii="Times New Roman" w:hAnsi="Times New Roman"/>
          <w:sz w:val="24"/>
        </w:rPr>
        <w:t>сектора территориального развития и архитектуры Администарции Целинского района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Ежегодно из бюджета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выделяются денежные средства на проведение работ по содержанию данных площадок</w:t>
      </w:r>
      <w:r>
        <w:rPr>
          <w:rFonts w:ascii="Times New Roman" w:hAnsi="Times New Roman"/>
          <w:sz w:val="24"/>
        </w:rPr>
        <w:t>.</w:t>
      </w:r>
    </w:p>
    <w:p w14:paraId="F5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F6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Мероприятия по развитию системы электроснабжения</w:t>
      </w:r>
    </w:p>
    <w:p w14:paraId="F7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полномочиям администрации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относится организация в границах сельского поселения уличного освещения. </w:t>
      </w:r>
      <w:r>
        <w:rPr>
          <w:rFonts w:ascii="Times New Roman" w:hAnsi="Times New Roman"/>
          <w:sz w:val="24"/>
        </w:rPr>
        <w:t xml:space="preserve">На балансе администрации стоит </w:t>
      </w:r>
      <w:r>
        <w:rPr>
          <w:rFonts w:ascii="Times New Roman" w:hAnsi="Times New Roman"/>
          <w:sz w:val="24"/>
        </w:rPr>
        <w:t>27.9</w:t>
      </w:r>
      <w:r>
        <w:rPr>
          <w:rFonts w:ascii="Times New Roman" w:hAnsi="Times New Roman"/>
          <w:sz w:val="24"/>
        </w:rPr>
        <w:t xml:space="preserve"> км провода уличного освещения, </w:t>
      </w:r>
      <w:r>
        <w:rPr>
          <w:rFonts w:ascii="Times New Roman" w:hAnsi="Times New Roman"/>
          <w:sz w:val="24"/>
        </w:rPr>
        <w:t>298</w:t>
      </w:r>
      <w:r>
        <w:rPr>
          <w:rFonts w:ascii="Times New Roman" w:hAnsi="Times New Roman"/>
          <w:sz w:val="24"/>
        </w:rPr>
        <w:t xml:space="preserve"> фонарей,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приборов учета. Учет электроэнергии осуществляется через приборы учета, регулирование режима работы фонарей происходит путем настройки </w:t>
      </w:r>
      <w:r>
        <w:rPr>
          <w:rFonts w:ascii="Times New Roman" w:hAnsi="Times New Roman"/>
          <w:sz w:val="24"/>
        </w:rPr>
        <w:t>фотореле</w:t>
      </w:r>
      <w:r>
        <w:rPr>
          <w:rFonts w:ascii="Times New Roman" w:hAnsi="Times New Roman"/>
          <w:sz w:val="24"/>
        </w:rPr>
        <w:t xml:space="preserve">. В фонарях используются светодиодные энергосберегающие лампы Е-40 – </w:t>
      </w:r>
      <w:r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шт</w:t>
      </w:r>
      <w:r>
        <w:rPr>
          <w:rFonts w:ascii="Times New Roman" w:hAnsi="Times New Roman"/>
          <w:sz w:val="24"/>
        </w:rPr>
        <w:t>, Е-27- 128 шт</w:t>
      </w:r>
      <w:r>
        <w:rPr>
          <w:rFonts w:ascii="Times New Roman" w:hAnsi="Times New Roman"/>
          <w:sz w:val="24"/>
        </w:rPr>
        <w:t>. В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планируется установка дополнительных </w:t>
      </w:r>
      <w:r>
        <w:rPr>
          <w:rFonts w:ascii="Times New Roman" w:hAnsi="Times New Roman"/>
          <w:sz w:val="24"/>
        </w:rPr>
        <w:t xml:space="preserve">линий  с </w:t>
      </w:r>
      <w:r>
        <w:rPr>
          <w:rFonts w:ascii="Times New Roman" w:hAnsi="Times New Roman"/>
          <w:sz w:val="24"/>
        </w:rPr>
        <w:t>энергосберегающи</w:t>
      </w:r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</w:rPr>
        <w:t xml:space="preserve"> светодиодны</w:t>
      </w:r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</w:rPr>
        <w:t xml:space="preserve"> фонар</w:t>
      </w:r>
      <w:r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освещенных участках улиц </w:t>
      </w:r>
      <w:r>
        <w:rPr>
          <w:rFonts w:ascii="Times New Roman" w:hAnsi="Times New Roman"/>
          <w:sz w:val="24"/>
        </w:rPr>
        <w:t xml:space="preserve">в количестве -28 </w:t>
      </w:r>
      <w:r>
        <w:rPr>
          <w:rFonts w:ascii="Times New Roman" w:hAnsi="Times New Roman"/>
          <w:sz w:val="24"/>
        </w:rPr>
        <w:t>шт.</w:t>
      </w:r>
      <w:r>
        <w:rPr>
          <w:rFonts w:ascii="Times New Roman" w:hAnsi="Times New Roman"/>
          <w:sz w:val="24"/>
        </w:rPr>
        <w:t xml:space="preserve"> Распределение электроэнергии осуществляет ПАО «</w:t>
      </w:r>
      <w:r>
        <w:rPr>
          <w:rFonts w:ascii="Times New Roman" w:hAnsi="Times New Roman"/>
          <w:sz w:val="24"/>
        </w:rPr>
        <w:t>Россети-Юга</w:t>
      </w:r>
      <w:r>
        <w:rPr>
          <w:rFonts w:ascii="Times New Roman" w:hAnsi="Times New Roman"/>
          <w:sz w:val="24"/>
        </w:rPr>
        <w:t xml:space="preserve">», техническое состояние оборудования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находится в удовлетворительном состоянии, потери электроэнергии составляют 0,1%.</w:t>
      </w:r>
    </w:p>
    <w:p w14:paraId="F8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показатели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за 2021 г.</w:t>
      </w:r>
      <w:r>
        <w:rPr>
          <w:rFonts w:ascii="Times New Roman" w:hAnsi="Times New Roman"/>
          <w:sz w:val="24"/>
        </w:rPr>
        <w:t xml:space="preserve">) </w:t>
      </w:r>
    </w:p>
    <w:p w14:paraId="F9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Отпущено эл. энергии в сеть</w:t>
      </w:r>
      <w:r>
        <w:rPr>
          <w:rFonts w:ascii="Times New Roman" w:hAnsi="Times New Roman"/>
          <w:sz w:val="24"/>
        </w:rPr>
        <w:t xml:space="preserve"> ул. освещения</w:t>
      </w:r>
      <w:r>
        <w:rPr>
          <w:rFonts w:ascii="Times New Roman" w:hAnsi="Times New Roman"/>
          <w:sz w:val="24"/>
        </w:rPr>
        <w:t xml:space="preserve">         – </w:t>
      </w:r>
      <w:r>
        <w:rPr>
          <w:rFonts w:ascii="Times New Roman" w:hAnsi="Times New Roman"/>
          <w:sz w:val="24"/>
        </w:rPr>
        <w:t>91.1тыс.</w:t>
      </w:r>
      <w:r>
        <w:rPr>
          <w:rFonts w:ascii="Times New Roman" w:hAnsi="Times New Roman"/>
          <w:sz w:val="24"/>
        </w:rPr>
        <w:t xml:space="preserve"> квт/час.</w:t>
      </w:r>
    </w:p>
    <w:p w14:paraId="FA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Технические потери                       – </w:t>
      </w:r>
      <w:r>
        <w:rPr>
          <w:rFonts w:ascii="Times New Roman" w:hAnsi="Times New Roman"/>
          <w:sz w:val="24"/>
        </w:rPr>
        <w:t>9.1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</w:t>
      </w:r>
      <w:r>
        <w:rPr>
          <w:rFonts w:ascii="Times New Roman" w:hAnsi="Times New Roman"/>
          <w:sz w:val="24"/>
        </w:rPr>
        <w:t>. квт/час.</w:t>
      </w:r>
    </w:p>
    <w:p w14:paraId="FB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</w:t>
      </w:r>
      <w:r>
        <w:rPr>
          <w:rFonts w:ascii="Times New Roman" w:hAnsi="Times New Roman"/>
          <w:sz w:val="24"/>
        </w:rPr>
        <w:t xml:space="preserve"> электроэнергии           – </w:t>
      </w:r>
      <w:r>
        <w:rPr>
          <w:rFonts w:ascii="Times New Roman" w:hAnsi="Times New Roman"/>
          <w:sz w:val="24"/>
        </w:rPr>
        <w:t>91.1 тыс</w:t>
      </w:r>
      <w:r>
        <w:rPr>
          <w:rFonts w:ascii="Times New Roman" w:hAnsi="Times New Roman"/>
          <w:sz w:val="24"/>
        </w:rPr>
        <w:t>. квт/час.</w:t>
      </w:r>
    </w:p>
    <w:p w14:paraId="FC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Инструментальные погрешности измерения – входят в технические потери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оммерческие потери, обусловленные хищениями электроэнергии и другими причинами в сфере организации контроля за потреблением электроэнергии, отсутствуют. </w:t>
      </w:r>
    </w:p>
    <w:p w14:paraId="FD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FE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проблемами текущего состояния электроэнергетики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являются:</w:t>
      </w:r>
    </w:p>
    <w:p w14:paraId="FF01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ускорение процесса старения основного оборудования электрических сетей поселения;</w:t>
      </w:r>
    </w:p>
    <w:p w14:paraId="00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недостаточные объемы инвестиций в электро</w:t>
      </w:r>
      <w:r>
        <w:rPr>
          <w:rFonts w:ascii="Times New Roman" w:hAnsi="Times New Roman"/>
          <w:sz w:val="24"/>
        </w:rPr>
        <w:t>энергетику за прошедшие годы;</w:t>
      </w:r>
    </w:p>
    <w:p w14:paraId="01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отсутствие понимания концепции опережающего развития системы электроэнергетики.</w:t>
      </w:r>
    </w:p>
    <w:p w14:paraId="02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Приоритетными направлениями развития электроснабжения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являются:</w:t>
      </w:r>
    </w:p>
    <w:p w14:paraId="03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надежное электроснабжение коммунального хозяйства поселения от сетей оптового поставщика, </w:t>
      </w:r>
    </w:p>
    <w:p w14:paraId="04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техническая реконструкция и расширение действующих трансформаторных подстанций, демонтаж морально и физически устаревшего и изношенного энергооборудования среднего и низкого напряжения,</w:t>
      </w:r>
    </w:p>
    <w:p w14:paraId="05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масштабное внедрение энергосберегающих технологий и оборудования в хозяйстве поселения.</w:t>
      </w:r>
    </w:p>
    <w:p w14:paraId="06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указанных направлений позволит надежно обеспечить потребности жилья и хозяйства поселения в электроэнергии, бездефицитность энергобаланса поселения, как по мощности, так и по электроэнергии.</w:t>
      </w:r>
    </w:p>
    <w:p w14:paraId="07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14:paraId="08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Эксплуатация автотранспортных средств,</w:t>
      </w:r>
    </w:p>
    <w:p w14:paraId="09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Утилизация всевозможных отходов (железобетон, лом черных и цветных металлов, автошины, отработанные масла).</w:t>
      </w:r>
    </w:p>
    <w:p w14:paraId="0A020000">
      <w:pPr>
        <w:spacing w:after="0"/>
        <w:ind w:firstLine="567" w:left="0"/>
        <w:jc w:val="center"/>
        <w:rPr>
          <w:rFonts w:ascii="Times New Roman" w:hAnsi="Times New Roman"/>
          <w:sz w:val="24"/>
        </w:rPr>
      </w:pPr>
    </w:p>
    <w:p w14:paraId="0B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0C020000">
      <w:pPr>
        <w:sectPr>
          <w:pgSz w:h="16837" w:orient="portrait" w:w="11905"/>
          <w:pgMar w:bottom="709" w:footer="624" w:gutter="0" w:header="714" w:left="1134" w:right="706" w:top="709"/>
        </w:sectPr>
      </w:pPr>
    </w:p>
    <w:p w14:paraId="0D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Перечень мероприятий</w:t>
      </w:r>
    </w:p>
    <w:p w14:paraId="0E020000">
      <w:pPr>
        <w:ind w:right="236"/>
        <w:jc w:val="center"/>
        <w:rPr>
          <w:rFonts w:ascii="Times New Roman" w:hAnsi="Times New Roman"/>
          <w:b w:val="1"/>
          <w:sz w:val="24"/>
        </w:rPr>
      </w:pPr>
    </w:p>
    <w:p w14:paraId="0F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МЕРОПРИЯТИЯ ПРОГРАММЫ КОМПЛЕКСНОГО РАЗВИТИЯ КОММУНАЛЬНОЙ ИНФРАСТРУКТУРЫ МУНИЦИПАЛЬНОГО ОБРАЗОВАНИЯ «ЛОПАНСКОЕ СЕЛЬСКОЕ ПОСЛЕНИЕ» ЦЕЛИНСОКГО РАЙОНА РОСТОВСКОЙ ОБЛАСТИ НА 2022 – 2030 ГГ.</w:t>
      </w:r>
    </w:p>
    <w:tbl>
      <w:tblPr>
        <w:tblStyle w:val="Style_5"/>
        <w:tblInd w:type="dxa" w:w="-5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6"/>
        <w:gridCol w:w="2543"/>
        <w:gridCol w:w="1096"/>
        <w:gridCol w:w="1206"/>
        <w:gridCol w:w="1199"/>
        <w:gridCol w:w="1199"/>
        <w:gridCol w:w="1208"/>
        <w:gridCol w:w="1199"/>
        <w:gridCol w:w="1198"/>
        <w:gridCol w:w="1198"/>
        <w:gridCol w:w="1198"/>
        <w:gridCol w:w="1785"/>
      </w:tblGrid>
      <w:t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п/п</w:t>
            </w:r>
          </w:p>
        </w:tc>
        <w:tc>
          <w:tcPr>
            <w:tcW w:type="dxa" w:w="2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мероприятий</w:t>
            </w:r>
          </w:p>
        </w:tc>
        <w:tc>
          <w:tcPr>
            <w:tcW w:type="dxa" w:w="12486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Ориентировочные затраты, тыс. рублей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2022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2026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2027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2028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2029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2030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проектной документации по объекту: «Строительство внутрипоселковой водопроводной сети в ст. Сладкая Балка Целинского района Ростовской области»</w:t>
            </w:r>
          </w:p>
          <w:p w14:paraId="1F02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</w:p>
          <w:p w14:paraId="2002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pStyle w:val="Style_11"/>
              <w:ind/>
              <w:jc w:val="center"/>
            </w:pPr>
            <w:r>
              <w:t>21 960,0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pStyle w:val="Style_11"/>
              <w:ind/>
              <w:jc w:val="center"/>
            </w:pPr>
            <w:r>
              <w:t>21 960,0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pStyle w:val="Style_11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pStyle w:val="Style_11"/>
              <w:spacing w:line="276" w:lineRule="auto"/>
              <w:ind/>
              <w:jc w:val="both"/>
            </w:pPr>
            <w:r>
              <w:t>Выполнение СМР по объекту: «</w:t>
            </w:r>
            <w:r>
              <w:t>Строительство</w:t>
            </w:r>
            <w:r>
              <w:t xml:space="preserve"> </w:t>
            </w:r>
            <w:r>
              <w:t>внутрипоселковой водопроводной сети в ст. Сладкая Балка Целинского района Ростовской области</w:t>
            </w:r>
            <w:r>
              <w:t>»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pStyle w:val="Style_11"/>
              <w:ind/>
              <w:jc w:val="center"/>
            </w:pPr>
            <w:r>
              <w:t>328 000,0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pStyle w:val="Style_11"/>
              <w:ind/>
              <w:jc w:val="center"/>
            </w:pPr>
            <w:r>
              <w:t>65 000,6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pStyle w:val="Style_11"/>
              <w:ind/>
              <w:jc w:val="center"/>
            </w:pPr>
            <w:r>
              <w:t>131 000,2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pStyle w:val="Style_11"/>
              <w:ind/>
              <w:jc w:val="center"/>
            </w:pPr>
            <w:r>
              <w:t>131 000,2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pStyle w:val="Style_11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станций водоподготовки на артезианских скважинах в целях </w:t>
            </w:r>
          </w:p>
          <w:p w14:paraId="3902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приведения качества питьевой воды по показателям: железо, аммиак, сухой остаток, общая жесткость, магний, хлориды, окисляемость перманганатная и сульфаты в соответствии с требованиями ст. 19 Федерального закона «О санитарно – эпидемиологическом благополучии населения» от 30.03.1999 № 52 – ФЗ, СанПиН 1.2.3685-21 «гигиенические нормативы и требования к обеспечению безопасности и (или) безвредности для человека факторов среды обитания»,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      </w:r>
          </w:p>
          <w:p w14:paraId="3A02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678,0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pStyle w:val="Style_11"/>
              <w:ind/>
              <w:jc w:val="center"/>
            </w:pPr>
            <w:r>
              <w:t>0,0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pStyle w:val="Style_11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32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pStyle w:val="Style_4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351 306,0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21 960,0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65 000,6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131 26,2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131 226,2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226,0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pStyle w:val="Style_11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pStyle w:val="Style_11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pStyle w:val="Style_11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pStyle w:val="Style_11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</w:tbl>
    <w:p w14:paraId="5002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5102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2020000">
      <w:pPr>
        <w:sectPr>
          <w:headerReference r:id="rId7" w:type="default"/>
          <w:footerReference r:id="rId8" w:type="default"/>
          <w:pgSz w:h="11905" w:orient="landscape" w:w="16837"/>
          <w:pgMar w:bottom="426" w:footer="709" w:gutter="0" w:header="426" w:left="567" w:right="158" w:top="987"/>
        </w:sectPr>
      </w:pPr>
    </w:p>
    <w:p w14:paraId="53020000">
      <w:pPr>
        <w:spacing w:after="0" w:line="240" w:lineRule="auto"/>
        <w:ind w:firstLine="567" w:lef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6</w:t>
      </w:r>
      <w:r>
        <w:rPr>
          <w:rFonts w:ascii="Times New Roman" w:hAnsi="Times New Roman"/>
          <w:b w:val="1"/>
          <w:color w:val="000000"/>
          <w:sz w:val="24"/>
        </w:rPr>
        <w:t>. Механизм реализации целевой программы</w:t>
      </w:r>
    </w:p>
    <w:p w14:paraId="54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Программа реализуется в соответствии с законодательством Российской Федерации. </w:t>
      </w:r>
    </w:p>
    <w:p w14:paraId="55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Механизм реализации Программы включает следующие элементы: </w:t>
      </w:r>
    </w:p>
    <w:p w14:paraId="56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• разработку и издание муниципальных правовых актов, необходимых для выполнения Программы; </w:t>
      </w:r>
    </w:p>
    <w:p w14:paraId="57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14:paraId="58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14:paraId="59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14:paraId="5A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5B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</w:rPr>
        <w:t>Лопанского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сельского поселения осуществляет контроль над исполнением программных мероприятий. </w:t>
      </w:r>
    </w:p>
    <w:p w14:paraId="5C02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D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 Ожидаемые результаты реализации комплексного развития системы коммунальной инфраструктуры</w:t>
      </w:r>
    </w:p>
    <w:p w14:paraId="5E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5F02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>
        <w:rPr>
          <w:rFonts w:ascii="Times New Roman" w:hAnsi="Times New Roman"/>
          <w:b w:val="1"/>
          <w:sz w:val="24"/>
        </w:rPr>
        <w:t>Лопанского</w:t>
      </w:r>
      <w:r>
        <w:rPr>
          <w:rFonts w:ascii="Times New Roman" w:hAnsi="Times New Roman"/>
          <w:b w:val="1"/>
          <w:sz w:val="24"/>
        </w:rPr>
        <w:t xml:space="preserve"> сельского поселения</w:t>
      </w:r>
      <w:r>
        <w:rPr>
          <w:rFonts w:ascii="Times New Roman" w:hAnsi="Times New Roman"/>
          <w:b w:val="1"/>
          <w:sz w:val="24"/>
        </w:rPr>
        <w:t xml:space="preserve"> позволит улучшить качество обеспечения потребителей </w:t>
      </w:r>
      <w:r>
        <w:rPr>
          <w:rFonts w:ascii="Times New Roman" w:hAnsi="Times New Roman"/>
          <w:b w:val="1"/>
          <w:sz w:val="24"/>
        </w:rPr>
        <w:t>Лопанского</w:t>
      </w:r>
      <w:r>
        <w:rPr>
          <w:rFonts w:ascii="Times New Roman" w:hAnsi="Times New Roman"/>
          <w:b w:val="1"/>
          <w:sz w:val="24"/>
        </w:rPr>
        <w:t xml:space="preserve"> сельского поселения коммунальными услугами. </w:t>
      </w:r>
    </w:p>
    <w:p w14:paraId="60020000">
      <w:pPr>
        <w:spacing w:after="0"/>
        <w:ind w:firstLine="567" w:left="0"/>
        <w:jc w:val="both"/>
        <w:rPr>
          <w:rFonts w:ascii="Times New Roman" w:hAnsi="Times New Roman"/>
          <w:sz w:val="20"/>
        </w:rPr>
      </w:pPr>
    </w:p>
    <w:p w14:paraId="6102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Реализация мероприятий по развитию и модернизации системы водоснабжения позволит:</w:t>
      </w:r>
    </w:p>
    <w:p w14:paraId="62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</w:t>
      </w:r>
      <w:r>
        <w:rPr>
          <w:rFonts w:ascii="Times New Roman" w:hAnsi="Times New Roman"/>
          <w:sz w:val="24"/>
        </w:rPr>
        <w:t xml:space="preserve"> централизованное и </w:t>
      </w:r>
      <w:r>
        <w:rPr>
          <w:rFonts w:ascii="Times New Roman" w:hAnsi="Times New Roman"/>
          <w:sz w:val="24"/>
        </w:rPr>
        <w:t xml:space="preserve"> бесперебойное водоснабжение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поселения;</w:t>
      </w:r>
    </w:p>
    <w:p w14:paraId="63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сократить удельные расходы на энергию и другие эксплуатационные расходы;</w:t>
      </w:r>
    </w:p>
    <w:p w14:paraId="64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увеличить количество потребителей услуг, а также объем сбора </w:t>
      </w:r>
      <w:r>
        <w:rPr>
          <w:rFonts w:ascii="Times New Roman" w:hAnsi="Times New Roman"/>
          <w:sz w:val="24"/>
        </w:rPr>
        <w:t>средств за</w:t>
      </w:r>
      <w:r>
        <w:rPr>
          <w:rFonts w:ascii="Times New Roman" w:hAnsi="Times New Roman"/>
          <w:sz w:val="24"/>
        </w:rPr>
        <w:t xml:space="preserve"> предоставленные услуги;</w:t>
      </w:r>
    </w:p>
    <w:p w14:paraId="65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повысить рентабельность деятельности предприятий, эксплуатирующих системы водоснабжения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поселения.</w:t>
      </w:r>
    </w:p>
    <w:p w14:paraId="66020000">
      <w:pPr>
        <w:spacing w:after="0"/>
        <w:ind w:firstLine="567" w:left="0"/>
        <w:jc w:val="both"/>
        <w:rPr>
          <w:rFonts w:ascii="Times New Roman" w:hAnsi="Times New Roman"/>
          <w:sz w:val="20"/>
        </w:rPr>
      </w:pPr>
    </w:p>
    <w:p w14:paraId="6702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>
        <w:rPr>
          <w:rFonts w:ascii="Times New Roman" w:hAnsi="Times New Roman"/>
          <w:b w:val="1"/>
          <w:sz w:val="24"/>
        </w:rPr>
        <w:t>сбора и вывоза</w:t>
      </w:r>
      <w:r>
        <w:rPr>
          <w:rFonts w:ascii="Times New Roman" w:hAnsi="Times New Roman"/>
          <w:b w:val="1"/>
          <w:sz w:val="24"/>
        </w:rPr>
        <w:t xml:space="preserve"> твердых </w:t>
      </w:r>
      <w:r>
        <w:rPr>
          <w:rFonts w:ascii="Times New Roman" w:hAnsi="Times New Roman"/>
          <w:b w:val="1"/>
          <w:sz w:val="24"/>
        </w:rPr>
        <w:t>коммунальных</w:t>
      </w:r>
      <w:r>
        <w:rPr>
          <w:rFonts w:ascii="Times New Roman" w:hAnsi="Times New Roman"/>
          <w:b w:val="1"/>
          <w:sz w:val="24"/>
        </w:rPr>
        <w:t xml:space="preserve"> отходов, позволит:</w:t>
      </w:r>
    </w:p>
    <w:p w14:paraId="68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уменьшить количество несанкционированных свалок; </w:t>
      </w:r>
    </w:p>
    <w:p w14:paraId="69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улучшить эстетический облик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поселения;</w:t>
      </w:r>
    </w:p>
    <w:p w14:paraId="6A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упорядочить и привести в соответствие с требованиями </w:t>
      </w:r>
      <w:r>
        <w:rPr>
          <w:rFonts w:ascii="Times New Roman" w:hAnsi="Times New Roman"/>
          <w:sz w:val="24"/>
        </w:rPr>
        <w:t>законодательства обращение</w:t>
      </w:r>
      <w:r>
        <w:rPr>
          <w:rFonts w:ascii="Times New Roman" w:hAnsi="Times New Roman"/>
          <w:sz w:val="24"/>
        </w:rPr>
        <w:t xml:space="preserve"> с отходами;</w:t>
      </w:r>
    </w:p>
    <w:p w14:paraId="6B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улучшить систему планирования и учета в сфере обращения с отходами на т</w:t>
      </w:r>
      <w:r>
        <w:rPr>
          <w:rFonts w:ascii="Times New Roman" w:hAnsi="Times New Roman"/>
          <w:sz w:val="24"/>
        </w:rPr>
        <w:t xml:space="preserve">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поселения;</w:t>
      </w:r>
    </w:p>
    <w:p w14:paraId="6C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улучшить экологическое состояние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поселения;</w:t>
      </w:r>
    </w:p>
    <w:p w14:paraId="6D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предотвратить или значительно сократить количество экологически опасных ситуаций </w:t>
      </w:r>
      <w:r>
        <w:rPr>
          <w:rFonts w:ascii="Times New Roman" w:hAnsi="Times New Roman"/>
          <w:sz w:val="24"/>
        </w:rPr>
        <w:t>и объем</w:t>
      </w:r>
      <w:r>
        <w:rPr>
          <w:rFonts w:ascii="Times New Roman" w:hAnsi="Times New Roman"/>
          <w:sz w:val="24"/>
        </w:rPr>
        <w:t xml:space="preserve"> затрат на </w:t>
      </w:r>
      <w:r>
        <w:rPr>
          <w:rFonts w:ascii="Times New Roman" w:hAnsi="Times New Roman"/>
          <w:sz w:val="24"/>
        </w:rPr>
        <w:t>их ликвидацию</w:t>
      </w:r>
      <w:r>
        <w:rPr>
          <w:rFonts w:ascii="Times New Roman" w:hAnsi="Times New Roman"/>
          <w:sz w:val="24"/>
        </w:rPr>
        <w:t>.</w:t>
      </w:r>
    </w:p>
    <w:p w14:paraId="6E020000">
      <w:pPr>
        <w:spacing w:after="0"/>
        <w:ind w:firstLine="567" w:left="0"/>
        <w:jc w:val="both"/>
        <w:rPr>
          <w:rFonts w:ascii="Times New Roman" w:hAnsi="Times New Roman"/>
          <w:sz w:val="20"/>
        </w:rPr>
      </w:pPr>
    </w:p>
    <w:p w14:paraId="6F02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Реализация мероприятий по развитию и модернизации системы электроснабжения:</w:t>
      </w:r>
    </w:p>
    <w:p w14:paraId="7002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>
        <w:rPr>
          <w:rFonts w:ascii="Times New Roman" w:hAnsi="Times New Roman"/>
          <w:sz w:val="24"/>
        </w:rPr>
        <w:t>образования, создаст</w:t>
      </w:r>
      <w:r>
        <w:rPr>
          <w:rFonts w:ascii="Times New Roman" w:hAnsi="Times New Roman"/>
          <w:sz w:val="24"/>
        </w:rPr>
        <w:t xml:space="preserve"> условия для устойчивого обеспечения населения и промышленных мероприятий э</w:t>
      </w:r>
      <w:r>
        <w:rPr>
          <w:rFonts w:ascii="Times New Roman" w:hAnsi="Times New Roman"/>
          <w:sz w:val="24"/>
        </w:rPr>
        <w:t>лектроэнергией</w:t>
      </w:r>
      <w:r>
        <w:rPr>
          <w:rFonts w:ascii="Times New Roman" w:hAnsi="Times New Roman"/>
          <w:sz w:val="24"/>
        </w:rPr>
        <w:t xml:space="preserve">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14:paraId="7102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2020000">
      <w:pPr>
        <w:spacing w:after="0" w:line="240" w:lineRule="auto"/>
        <w:ind w:firstLine="567" w:lef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8</w:t>
      </w:r>
      <w:r>
        <w:rPr>
          <w:rFonts w:ascii="Times New Roman" w:hAnsi="Times New Roman"/>
          <w:b w:val="1"/>
          <w:color w:val="000000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Оценка социально-экономической эффективности и экологические последствия реализации программы</w:t>
      </w:r>
    </w:p>
    <w:p w14:paraId="73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Результаты программы комплексного развития систем коммунальной инфраструктуры </w:t>
      </w:r>
      <w:r>
        <w:rPr>
          <w:rFonts w:ascii="Times New Roman" w:hAnsi="Times New Roman"/>
          <w:color w:val="000000"/>
          <w:sz w:val="24"/>
        </w:rPr>
        <w:t>Лопанского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 xml:space="preserve"> на 20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-203</w:t>
      </w:r>
      <w:r>
        <w:rPr>
          <w:rFonts w:ascii="Times New Roman" w:hAnsi="Times New Roman"/>
          <w:color w:val="000000"/>
          <w:sz w:val="24"/>
        </w:rPr>
        <w:t>0 г.</w:t>
      </w:r>
      <w:r>
        <w:rPr>
          <w:rFonts w:ascii="Times New Roman" w:hAnsi="Times New Roman"/>
          <w:color w:val="000000"/>
          <w:sz w:val="24"/>
        </w:rPr>
        <w:t xml:space="preserve"> определяются с помощью целевых индикаторов. </w:t>
      </w:r>
    </w:p>
    <w:p w14:paraId="74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5"/>
        <w:tblInd w:type="dxa" w:w="-4"/>
        <w:tblLayout w:type="fixed"/>
      </w:tblPr>
      <w:tblGrid>
        <w:gridCol w:w="5469"/>
        <w:gridCol w:w="2214"/>
        <w:gridCol w:w="2384"/>
      </w:tblGrid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75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b w:val="1"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76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b w:val="1"/>
                <w:color w:val="000000"/>
              </w:rPr>
              <w:t>До реализации программы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77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b w:val="1"/>
                <w:color w:val="000000"/>
              </w:rPr>
              <w:t>После реализации программы</w:t>
            </w:r>
          </w:p>
        </w:tc>
      </w:tr>
      <w:tr>
        <w:trPr>
          <w:trHeight w:hRule="atLeast" w:val="450"/>
        </w:trPr>
        <w:tc>
          <w:tcPr>
            <w:tcW w:type="dxa" w:w="10067"/>
            <w:gridSpan w:val="3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78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b w:val="1"/>
                <w:color w:val="000000"/>
              </w:rPr>
              <w:t>1. Доступность услуги (обеспеченность) для населения, %</w:t>
            </w:r>
          </w:p>
        </w:tc>
      </w:tr>
      <w:tr>
        <w:trPr>
          <w:trHeight w:hRule="atLeast" w:val="430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79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7A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7B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7C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7D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7E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7F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80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81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82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83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84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85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86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87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88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89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8A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>
        <w:trPr>
          <w:trHeight w:hRule="atLeast" w:val="1"/>
        </w:trPr>
        <w:tc>
          <w:tcPr>
            <w:tcW w:type="dxa" w:w="10067"/>
            <w:gridSpan w:val="3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8B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b w:val="1"/>
                <w:color w:val="000000"/>
              </w:rPr>
              <w:t>2.</w:t>
            </w:r>
            <w:r>
              <w:rPr>
                <w:rFonts w:ascii="Times New Roman" w:hAnsi="Times New Roman"/>
                <w:b w:val="1"/>
                <w:color w:val="000000"/>
              </w:rPr>
              <w:t>Спрос на коммунальные ресурсы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8C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8D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8E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8F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0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1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2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Водоснабжение (тыс.м</w:t>
            </w:r>
            <w:r>
              <w:rPr>
                <w:rFonts w:ascii="Times New Roman" w:hAnsi="Times New Roman"/>
                <w:color w:val="000000"/>
              </w:rPr>
              <w:t>³)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3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4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5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Водоотведение (тыс. м</w:t>
            </w:r>
            <w:r>
              <w:rPr>
                <w:rFonts w:ascii="Times New Roman" w:hAnsi="Times New Roman"/>
                <w:color w:val="000000"/>
              </w:rPr>
              <w:t>³)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6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7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8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9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A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B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C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D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10067"/>
            <w:gridSpan w:val="3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E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b w:val="1"/>
                <w:color w:val="000000"/>
              </w:rPr>
              <w:t>3. Показатель надежности (количество аварий на сетях)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9F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0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1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A2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3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4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A5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6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7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A8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9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A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"/>
        </w:trPr>
        <w:tc>
          <w:tcPr>
            <w:tcW w:type="dxa" w:w="5469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vAlign w:val="center"/>
          </w:tcPr>
          <w:p w14:paraId="AB020000">
            <w:pPr>
              <w:spacing w:line="360" w:lineRule="auto"/>
              <w:ind w:right="57"/>
            </w:pPr>
            <w:r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type="dxa" w:w="221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C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3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</w:tcPr>
          <w:p w14:paraId="AD02000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AE02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AF02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>Ожидаемыми результатами Программы являются</w:t>
      </w:r>
      <w:r>
        <w:rPr>
          <w:rFonts w:ascii="Times New Roman" w:hAnsi="Times New Roman"/>
          <w:color w:val="000000"/>
          <w:sz w:val="24"/>
        </w:rPr>
        <w:t>:</w:t>
      </w:r>
    </w:p>
    <w:p w14:paraId="B0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</w:t>
      </w:r>
      <w:r>
        <w:rPr>
          <w:rFonts w:ascii="Times New Roman" w:hAnsi="Times New Roman"/>
          <w:sz w:val="24"/>
        </w:rPr>
        <w:t>шение</w:t>
      </w:r>
      <w:r>
        <w:rPr>
          <w:rFonts w:ascii="Times New Roman" w:hAnsi="Times New Roman"/>
          <w:sz w:val="24"/>
        </w:rPr>
        <w:t xml:space="preserve"> качеств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и надежност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жилищно-коммунальных услуг, оказываемых потребителям;</w:t>
      </w:r>
    </w:p>
    <w:p w14:paraId="B1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</w:t>
      </w:r>
      <w:r>
        <w:rPr>
          <w:rFonts w:ascii="Times New Roman" w:hAnsi="Times New Roman"/>
          <w:sz w:val="24"/>
        </w:rPr>
        <w:t>шение</w:t>
      </w:r>
      <w:r>
        <w:rPr>
          <w:rFonts w:ascii="Times New Roman" w:hAnsi="Times New Roman"/>
          <w:sz w:val="24"/>
        </w:rPr>
        <w:t xml:space="preserve"> эффективност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использования систем коммунальной инфраструктуры муниципальных образований;</w:t>
      </w:r>
    </w:p>
    <w:p w14:paraId="B202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</w:rPr>
        <w:t>.</w:t>
      </w:r>
    </w:p>
    <w:p w14:paraId="B302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B402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9</w:t>
      </w:r>
      <w:r>
        <w:rPr>
          <w:rFonts w:ascii="Times New Roman" w:hAnsi="Times New Roman"/>
          <w:b w:val="1"/>
          <w:color w:val="000000"/>
          <w:sz w:val="24"/>
        </w:rPr>
        <w:t>. Обосновывающие материалы</w:t>
      </w:r>
    </w:p>
    <w:p w14:paraId="B5020000">
      <w:pPr>
        <w:spacing w:after="0" w:line="240" w:lineRule="auto"/>
        <w:ind w:firstLine="567" w:left="0"/>
        <w:jc w:val="center"/>
        <w:rPr>
          <w:rFonts w:ascii="Times New Roman" w:hAnsi="Times New Roman"/>
          <w:color w:val="000000"/>
          <w:sz w:val="24"/>
        </w:rPr>
      </w:pPr>
    </w:p>
    <w:p w14:paraId="B6020000">
      <w:pPr>
        <w:spacing w:after="0" w:line="240" w:lineRule="auto"/>
        <w:ind w:firstLine="567" w:lef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.1. Обоснование прогнозируемого спроса на коммунальные ресурсы</w:t>
      </w:r>
    </w:p>
    <w:p w14:paraId="B7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Комплексное развитие системы коммунальной инфраструктуры </w:t>
      </w:r>
      <w:r>
        <w:rPr>
          <w:rFonts w:ascii="Times New Roman" w:hAnsi="Times New Roman"/>
          <w:color w:val="000000"/>
          <w:sz w:val="24"/>
        </w:rPr>
        <w:t>Лопанского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коммунальные услуги.</w:t>
      </w:r>
    </w:p>
    <w:p w14:paraId="B8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о</w:t>
      </w:r>
      <w:r>
        <w:rPr>
          <w:rFonts w:ascii="Times New Roman" w:hAnsi="Times New Roman"/>
          <w:color w:val="000000"/>
          <w:sz w:val="24"/>
        </w:rPr>
        <w:t>предел</w:t>
      </w:r>
      <w:r>
        <w:rPr>
          <w:rFonts w:ascii="Times New Roman" w:hAnsi="Times New Roman"/>
          <w:color w:val="000000"/>
          <w:sz w:val="24"/>
        </w:rPr>
        <w:t>ении</w:t>
      </w:r>
      <w:r>
        <w:rPr>
          <w:rFonts w:ascii="Times New Roman" w:hAnsi="Times New Roman"/>
          <w:color w:val="000000"/>
          <w:sz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</w:rPr>
        <w:t>стоит</w:t>
      </w:r>
      <w:r>
        <w:rPr>
          <w:rFonts w:ascii="Times New Roman" w:hAnsi="Times New Roman"/>
          <w:color w:val="000000"/>
          <w:sz w:val="24"/>
        </w:rPr>
        <w:t xml:space="preserve"> задач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улучшения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</w:rPr>
        <w:t>Этого можно добиться</w:t>
      </w:r>
      <w:r>
        <w:rPr>
          <w:rFonts w:ascii="Times New Roman" w:hAnsi="Times New Roman"/>
          <w:color w:val="000000"/>
          <w:sz w:val="24"/>
        </w:rPr>
        <w:t xml:space="preserve"> за счет повышения эффективности экономики,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создавая благоприятные условия для использования конкурентных преимуществ территории.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целом в сельском поселении повышает</w:t>
      </w:r>
      <w:r>
        <w:rPr>
          <w:rFonts w:ascii="Times New Roman" w:hAnsi="Times New Roman"/>
          <w:color w:val="000000"/>
          <w:sz w:val="24"/>
        </w:rPr>
        <w:t xml:space="preserve">ся </w:t>
      </w:r>
      <w:r>
        <w:rPr>
          <w:rFonts w:ascii="Times New Roman" w:hAnsi="Times New Roman"/>
          <w:color w:val="000000"/>
          <w:sz w:val="24"/>
        </w:rPr>
        <w:t>доступность жилья</w:t>
      </w:r>
      <w:r>
        <w:rPr>
          <w:rFonts w:ascii="Times New Roman" w:hAnsi="Times New Roman"/>
          <w:color w:val="000000"/>
          <w:sz w:val="24"/>
        </w:rPr>
        <w:t xml:space="preserve"> за счет снижения цен на домовладения</w:t>
      </w:r>
      <w:r>
        <w:rPr>
          <w:rFonts w:ascii="Times New Roman" w:hAnsi="Times New Roman"/>
          <w:color w:val="000000"/>
          <w:sz w:val="24"/>
        </w:rPr>
        <w:t xml:space="preserve"> для населения, и одним из ожидаемых конечных результатов - создание условий для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</w:rPr>
        <w:t>поселении</w:t>
      </w:r>
      <w:r>
        <w:rPr>
          <w:rFonts w:ascii="Times New Roman" w:hAnsi="Times New Roman"/>
          <w:color w:val="000000"/>
          <w:sz w:val="24"/>
        </w:rPr>
        <w:t>, реализации эффективной миграционной политики,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снижения социальной напряженности в обществе.</w:t>
      </w:r>
    </w:p>
    <w:p w14:paraId="B9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BA02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9</w:t>
      </w:r>
      <w:r>
        <w:rPr>
          <w:rFonts w:ascii="Times New Roman" w:hAnsi="Times New Roman"/>
          <w:b w:val="1"/>
          <w:color w:val="000000"/>
          <w:sz w:val="24"/>
        </w:rPr>
        <w:t>.2. Обоснование целевых показателей комплексного развития коммунальной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инфраструктуры</w:t>
      </w:r>
      <w:r>
        <w:rPr>
          <w:rFonts w:ascii="Times New Roman" w:hAnsi="Times New Roman"/>
          <w:b w:val="1"/>
          <w:color w:val="000000"/>
          <w:sz w:val="24"/>
        </w:rPr>
        <w:t>.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BB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Перспектива развития новых систем коммунальной инфраструктуры взаимосвязана с Генеральным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планом развития территории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Генеральный план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определяет стратегическую перспективу для создания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условий устойчивого развития территорий, сохранения окружающей среды и объектов культурного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наследия, предусматривает комплексное освоение территорий.</w:t>
      </w:r>
    </w:p>
    <w:p w14:paraId="BC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связи с ограниченностью бюджетных средств необходимо создать условия для привлечения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внебюджетных источников, прежде всего, средств инвесторов-застройщиков, заинтересованных 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развитии градостроительных инфраструктур для обеспечения реализации своих инвестиционных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проектов.</w:t>
      </w:r>
    </w:p>
    <w:p w14:paraId="BD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Реализация </w:t>
      </w:r>
      <w:r>
        <w:rPr>
          <w:rFonts w:ascii="Times New Roman" w:hAnsi="Times New Roman"/>
          <w:sz w:val="24"/>
        </w:rPr>
        <w:t>Генерального плана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предусматривается за счет средств бюджетов различных уровней 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инвестиционных финансовых вложений.</w:t>
      </w:r>
    </w:p>
    <w:p w14:paraId="BE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BF02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9</w:t>
      </w:r>
      <w:r>
        <w:rPr>
          <w:rFonts w:ascii="Times New Roman" w:hAnsi="Times New Roman"/>
          <w:b w:val="1"/>
          <w:color w:val="000000"/>
          <w:sz w:val="24"/>
        </w:rPr>
        <w:t>.3. Характеристика состояния и проблем системы коммунальной инфраструктуры</w:t>
      </w:r>
    </w:p>
    <w:p w14:paraId="C0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Сложившееся положение дел в системе ЖКХ в сельском поселении стало следствием сложных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социально-экономических явлений, происходящих в обществе, длительное время отсутствие, а 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последние годы недостаток бюджетного финансирования на выполнение мероприятий по развитию 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модернизации объектов ЖКХ сельского поселения.</w:t>
      </w:r>
    </w:p>
    <w:p w14:paraId="C1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Как показывает практика, проведение ремонтных и профилактических работ только на объектах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ЖКХ, находящихся на балансе администрации сельского поселения не позволяет надёжно обеспечить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потребителей коммунальными услугами, т.к. внутренние водопроводные сети</w:t>
      </w:r>
      <w:r>
        <w:rPr>
          <w:rFonts w:ascii="Times New Roman" w:hAnsi="Times New Roman"/>
          <w:color w:val="000000"/>
          <w:sz w:val="24"/>
        </w:rPr>
        <w:t>, газовые сети</w:t>
      </w:r>
      <w:r>
        <w:rPr>
          <w:rFonts w:ascii="Times New Roman" w:hAnsi="Times New Roman"/>
          <w:color w:val="000000"/>
          <w:sz w:val="24"/>
        </w:rPr>
        <w:t xml:space="preserve"> на объектах потребителей,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также требуют плановых ремонтно-профилактических работ, замены и модернизации, которые 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большинстве объектов не проводились с момента их ввода в эксплуатацию.</w:t>
      </w:r>
    </w:p>
    <w:p w14:paraId="C2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Большое количество аварий на коммунальных сетях происходят на объектах потребителей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коммунальных услуг.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Основными причинами этого являются:</w:t>
      </w:r>
    </w:p>
    <w:p w14:paraId="C3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отсутствие специалистов по ремонту и эксплуатации коммунальных сетей;</w:t>
      </w:r>
    </w:p>
    <w:p w14:paraId="C4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недостаточность бюджетных средств на проведение комплекса мероприятий по модернизации коммунальной инфраструктуры</w:t>
      </w:r>
      <w:r>
        <w:rPr>
          <w:rFonts w:ascii="Times New Roman" w:hAnsi="Times New Roman"/>
          <w:color w:val="000000"/>
          <w:sz w:val="24"/>
        </w:rPr>
        <w:t>.</w:t>
      </w:r>
    </w:p>
    <w:p w14:paraId="C5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Большинство владельцев внутренних инженерных коммунальных сетей не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принимают необходимых мер по выполнению предписаний гостехнадзора, а также СНиПов и технических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регламентов по эксплуатации инженерных сетей.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связи с этим основные усилия в приоритетном порядке должны быть сосредоточены 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обеспечение одновременного производства ремонтно-профилактических работ на объектах ЖКХ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поселения и внутренних инженерных сетях потребителей.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этих условиях бесперебойное обеспечение услугами ЖКХ потребителей, расположенных 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территории сельского поселения, возможно лишь с использованием программно-целевого метода,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который позволит контролировать выделение, а затем целевое использование средств, направленных 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выполнение конкретных, намеченных в Программе мероприятий. В противном случае ситуация в области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обеспечения качества коммунальных услуг на территории сельского поселения будет ухудшаться.</w:t>
      </w:r>
    </w:p>
    <w:p w14:paraId="C6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преодоления негативных тенденций в деле производства, транспортировки и использования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коммунальных услуг необходимы целенаправленные скоординированные действия органов местного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самоуправления сельского поселения, органов власти района и области, а также предприятий,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учреждений и организаций всех форм собственности, расположенных на территории сельского поселения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граждан, пользующихся услугами коммунального комплекса. Характер проблемы требует наличия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долговременной стратегии и применения организационно-финансовых механизмов взаимодействия.</w:t>
      </w:r>
    </w:p>
    <w:p w14:paraId="C7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C8020000">
      <w:pPr>
        <w:spacing w:after="0" w:line="240" w:lineRule="auto"/>
        <w:ind w:firstLine="567" w:lef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.4. Оценка реализации мероприятий в области энерго- и ресурсосбережения,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мероприятий по сбору и учету информации об использовании энергетических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ресурсов в целях выявления возможностей энергосбережения и повышения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энергетической эффективности</w:t>
      </w:r>
    </w:p>
    <w:p w14:paraId="C9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 из приоритетных направлений повышения энергетической эффективности является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проведение мероприятий, обеспечивающих снижение потребления электроэнергии.</w:t>
      </w:r>
    </w:p>
    <w:p w14:paraId="CA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Мероприятиями по реализации данного направления являются:</w:t>
      </w:r>
    </w:p>
    <w:p w14:paraId="CB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проведение обязательных энергетических обследований с разработкой комплекса мероприятий 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энергосбережению;</w:t>
      </w:r>
    </w:p>
    <w:p w14:paraId="CC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закупка и установка энергосберегающих ламп и светильников для освещения зданий и сооружений,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том числе светодиодных светильников и прожекторов</w:t>
      </w:r>
      <w:r>
        <w:rPr>
          <w:rFonts w:ascii="Times New Roman" w:hAnsi="Times New Roman"/>
          <w:color w:val="000000"/>
          <w:sz w:val="24"/>
        </w:rPr>
        <w:t xml:space="preserve"> для сети наружного освещения</w:t>
      </w:r>
      <w:r>
        <w:rPr>
          <w:rFonts w:ascii="Times New Roman" w:hAnsi="Times New Roman"/>
          <w:color w:val="000000"/>
          <w:sz w:val="24"/>
        </w:rPr>
        <w:t>;</w:t>
      </w:r>
    </w:p>
    <w:p w14:paraId="CD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разработка и проведение мероприятий по пропаганде энергосбережения через средства массовой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информации, распространение социальной рекламы в области энергосбережения и повышения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энергетической эффективности;</w:t>
      </w:r>
    </w:p>
    <w:p w14:paraId="CE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анализ предоставления качества услуг электро-, газо- и водоснабжения организациями,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осуществляющими регулируемые виды деятельности;</w:t>
      </w:r>
    </w:p>
    <w:p w14:paraId="CF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оценка аварийности и потерь в газовых, электрических и водопроводных сетях;</w:t>
      </w:r>
    </w:p>
    <w:p w14:paraId="D0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организация обучения специалистов в области энергосбережения и энергетической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эффективности.</w:t>
      </w:r>
    </w:p>
    <w:p w14:paraId="D1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D202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9</w:t>
      </w:r>
      <w:r>
        <w:rPr>
          <w:rFonts w:ascii="Times New Roman" w:hAnsi="Times New Roman"/>
          <w:b w:val="1"/>
          <w:color w:val="000000"/>
          <w:sz w:val="24"/>
        </w:rPr>
        <w:t>.5. Обоснование целевых показателей развития системы коммунальной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инфраструктуры</w:t>
      </w:r>
    </w:p>
    <w:p w14:paraId="D3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Необходимость целевых показателей Программы обусловлена также следующими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причинами:</w:t>
      </w:r>
    </w:p>
    <w:p w14:paraId="D4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социально-экономической остротой проблемы;</w:t>
      </w:r>
    </w:p>
    <w:p w14:paraId="D5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межотраслевым и межведомственным характером проблемы;</w:t>
      </w:r>
    </w:p>
    <w:p w14:paraId="D6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необходимостью привлечения к решению проблемы органов исполнительной власти области,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</w:t>
      </w:r>
      <w:r>
        <w:rPr>
          <w:rFonts w:ascii="Times New Roman" w:hAnsi="Times New Roman"/>
          <w:color w:val="000000"/>
          <w:sz w:val="24"/>
        </w:rPr>
        <w:t>йона</w:t>
      </w:r>
      <w:r>
        <w:rPr>
          <w:rFonts w:ascii="Times New Roman" w:hAnsi="Times New Roman"/>
          <w:color w:val="000000"/>
          <w:sz w:val="24"/>
        </w:rPr>
        <w:t>. Без областной и районной финансовой поддержки администрация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сельского поселения в сложившихся условиях не в состоянии обеспечить полную надёжность работы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коммунального комплекса.</w:t>
      </w:r>
    </w:p>
    <w:p w14:paraId="D7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Применение программно-целевого метода позволит осуществить:</w:t>
      </w:r>
    </w:p>
    <w:p w14:paraId="D8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координацию деятельности органов исполнительной власти сельского поселения, района 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области, а также предприятий, учреждений и организаций, расположенных на территории сельского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поселения, в обеспечении надёжности и эффективности работы коммунального комплекса;</w:t>
      </w:r>
    </w:p>
    <w:p w14:paraId="D9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реализацию комплекса мероприятий, в том числе профилактического характера, снижающих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количество аварий на инженерных сетях и оборудовании.</w:t>
      </w:r>
    </w:p>
    <w:p w14:paraId="DA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Программно-целевой метод является наиболее предпочтительным инструментом управления,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поскольку позволяет существенно повысить эффективность деятельности органов исполнительной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власти всех уровней в области обеспечения услугами ЖКХ.</w:t>
      </w:r>
    </w:p>
    <w:p w14:paraId="DB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DC02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9</w:t>
      </w:r>
      <w:r>
        <w:rPr>
          <w:rFonts w:ascii="Times New Roman" w:hAnsi="Times New Roman"/>
          <w:b w:val="1"/>
          <w:color w:val="000000"/>
          <w:sz w:val="24"/>
        </w:rPr>
        <w:t>.6. Предложения по организации реализации инвестиционных проектов</w:t>
      </w:r>
    </w:p>
    <w:p w14:paraId="DD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Финансирование Программы намечается осуществлять за счет консолидации средств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федерального, регионального, муниципальных бюджетов и внебюджетных источников.</w:t>
      </w:r>
    </w:p>
    <w:p w14:paraId="DE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Внебюджетные источники - средства предприятий ЖКХ, заемные средства, средства организаций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различных форм собственности, осуществляющих обслуживание и ремонт жилищного фонда,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инженерных сетей и объектов коммунального назначения, средства населения, надбавки к тарифам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(инвестиционная надбавка) и плата за подключение к коммунальным сетям.</w:t>
      </w:r>
    </w:p>
    <w:p w14:paraId="DF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качестве потенциальных источников финансирования программы являются средства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федерального и регионального и местного бюджетов, внебюджетные средства и средства инвесторов.</w:t>
      </w:r>
    </w:p>
    <w:p w14:paraId="E0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Объемы ассигнований, выделяемых из вышеперечисленных источников, ежегодно уточняются с учетом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их возможностей и достигнутых соглашений.</w:t>
      </w:r>
    </w:p>
    <w:p w14:paraId="E1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E2020000">
      <w:pPr>
        <w:spacing w:after="0" w:line="240" w:lineRule="auto"/>
        <w:ind w:firstLine="567" w:lef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b w:val="1"/>
          <w:color w:val="000000"/>
          <w:sz w:val="24"/>
        </w:rPr>
        <w:t>.7. Обоснование использования в качестве источников финансирования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инвестиционных проектов тарифов платы за подключение (технологическое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присоединение) объектов капитального строительства к системам коммунальной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инфраструктуры</w:t>
      </w:r>
    </w:p>
    <w:p w14:paraId="E3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социально – экономическом развитии сельского поселения тарифная политика играет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значительную роль. Регулирование </w:t>
      </w:r>
      <w:r>
        <w:rPr>
          <w:rFonts w:ascii="Times New Roman" w:hAnsi="Times New Roman"/>
          <w:color w:val="000000"/>
          <w:sz w:val="24"/>
        </w:rPr>
        <w:t>тарифов, с одной стороны,</w:t>
      </w:r>
      <w:r>
        <w:rPr>
          <w:rFonts w:ascii="Times New Roman" w:hAnsi="Times New Roman"/>
          <w:color w:val="000000"/>
          <w:sz w:val="24"/>
        </w:rPr>
        <w:t xml:space="preserve"> направлено на безубыточную деятельность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предприятий путем включения в тарифы затрат на производство услуг, с другой – обеспечение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доступности услуг для потребителей, в частности, для населения с точки зрения их платежеспособности.</w:t>
      </w:r>
    </w:p>
    <w:p w14:paraId="E4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федеральным законодательством тарифы на электрическую и тепловую энергию,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услуги систем водоснабжения и водоотведения, утилизация твердых коммунальных отходов подлежат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государственному регулированию.</w:t>
      </w:r>
    </w:p>
    <w:p w14:paraId="E5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E602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9</w:t>
      </w:r>
      <w:r>
        <w:rPr>
          <w:rFonts w:ascii="Times New Roman" w:hAnsi="Times New Roman"/>
          <w:b w:val="1"/>
          <w:color w:val="000000"/>
          <w:sz w:val="24"/>
        </w:rPr>
        <w:t>.8. Результаты оценки совокупного платежа граждан за коммунальные услуги на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соответствие критериям доступности</w:t>
      </w:r>
    </w:p>
    <w:p w14:paraId="E702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Учет, расчет и начисление платежей за коммунальные услуги осуществляются по квитанциям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ресурсоснабжающей организации. Для осуществления деятельности по учету, расчету и начислению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платежей за жилищно-коммунальные услуги в ресурсоснабжающие организации, расчетно-кассовый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центр и управляющие организации используют различные программные продукты. Используемые при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этом для расчетов базы данных, сформированы организациями с учетом собственных требований 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поставленных задач. На сегодняшний день приборы учета коммунальных ресурсов у потребителей </w:t>
      </w:r>
      <w:r>
        <w:rPr>
          <w:rFonts w:ascii="Times New Roman" w:hAnsi="Times New Roman"/>
          <w:color w:val="000000"/>
          <w:sz w:val="24"/>
        </w:rPr>
        <w:t>Лопанского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сельского поселения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установлены </w:t>
      </w:r>
      <w:r>
        <w:rPr>
          <w:rFonts w:ascii="Times New Roman" w:hAnsi="Times New Roman"/>
          <w:color w:val="000000"/>
          <w:sz w:val="24"/>
        </w:rPr>
        <w:t xml:space="preserve">на </w:t>
      </w:r>
      <w:r>
        <w:rPr>
          <w:rFonts w:ascii="Times New Roman" w:hAnsi="Times New Roman"/>
          <w:color w:val="000000"/>
          <w:sz w:val="24"/>
        </w:rPr>
        <w:t>80</w:t>
      </w:r>
      <w:r>
        <w:rPr>
          <w:rFonts w:ascii="Times New Roman" w:hAnsi="Times New Roman"/>
          <w:color w:val="000000"/>
          <w:sz w:val="24"/>
        </w:rPr>
        <w:t xml:space="preserve"> %.</w:t>
      </w:r>
    </w:p>
    <w:p w14:paraId="E8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E9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EA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EB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EC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ED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EE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EF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0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1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2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3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4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5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6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7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8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9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A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B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C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D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E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FF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0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1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2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3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4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5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6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7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8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9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A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B03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sectPr>
      <w:headerReference r:id="rId3" w:type="default"/>
      <w:footerReference r:id="rId4" w:type="default"/>
      <w:pgSz w:h="16838" w:orient="portrait" w:w="11906"/>
      <w:pgMar w:bottom="1134" w:footer="545" w:gutter="0" w:header="708" w:left="993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5"/>
      <w:numFmt w:val="decimal"/>
      <w:lvlText w:val="%1.%2."/>
      <w:lvlJc w:val="left"/>
      <w:pPr>
        <w:ind w:hanging="360" w:left="927"/>
      </w:pPr>
    </w:lvl>
    <w:lvl w:ilvl="2">
      <w:start w:val="1"/>
      <w:numFmt w:val="decimal"/>
      <w:lvlText w:val="%1.%2.%3."/>
      <w:lvlJc w:val="left"/>
      <w:pPr>
        <w:ind w:hanging="720" w:left="1494"/>
      </w:pPr>
    </w:lvl>
    <w:lvl w:ilvl="3">
      <w:start w:val="1"/>
      <w:numFmt w:val="decimal"/>
      <w:lvlText w:val="%1.%2.%3.%4."/>
      <w:lvlJc w:val="left"/>
      <w:pPr>
        <w:ind w:hanging="720" w:left="1701"/>
      </w:pPr>
    </w:lvl>
    <w:lvl w:ilvl="4">
      <w:start w:val="1"/>
      <w:numFmt w:val="decimal"/>
      <w:lvlText w:val="%1.%2.%3.%4.%5."/>
      <w:lvlJc w:val="left"/>
      <w:pPr>
        <w:ind w:hanging="1080" w:left="2268"/>
      </w:pPr>
    </w:lvl>
    <w:lvl w:ilvl="5">
      <w:start w:val="1"/>
      <w:numFmt w:val="decimal"/>
      <w:lvlText w:val="%1.%2.%3.%4.%5.%6."/>
      <w:lvlJc w:val="left"/>
      <w:pPr>
        <w:ind w:hanging="1080" w:left="2475"/>
      </w:pPr>
    </w:lvl>
    <w:lvl w:ilvl="6">
      <w:start w:val="1"/>
      <w:numFmt w:val="decimal"/>
      <w:lvlText w:val="%1.%2.%3.%4.%5.%6.%7."/>
      <w:lvlJc w:val="left"/>
      <w:pPr>
        <w:ind w:hanging="1440" w:left="3042"/>
      </w:pPr>
    </w:lvl>
    <w:lvl w:ilvl="7">
      <w:start w:val="1"/>
      <w:numFmt w:val="decimal"/>
      <w:lvlText w:val="%1.%2.%3.%4.%5.%6.%7.%8."/>
      <w:lvlJc w:val="left"/>
      <w:pPr>
        <w:ind w:hanging="1440" w:left="3249"/>
      </w:pPr>
    </w:lvl>
    <w:lvl w:ilvl="8">
      <w:start w:val="1"/>
      <w:numFmt w:val="decimal"/>
      <w:lvlText w:val="%1.%2.%3.%4.%5.%6.%7.%8.%9."/>
      <w:lvlJc w:val="left"/>
      <w:pPr>
        <w:ind w:hanging="1800" w:left="3816"/>
      </w:pPr>
    </w:lvl>
  </w:abstractNum>
  <w:abstractNum w:abstractNumId="1">
    <w:lvl w:ilvl="0">
      <w:start w:val="1"/>
      <w:numFmt w:val="bullet"/>
      <w:lvlText w:val="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spacing w:after="200" w:line="276" w:lineRule="auto"/>
      <w:ind/>
    </w:pPr>
    <w:rPr>
      <w:sz w:val="22"/>
    </w:rPr>
  </w:style>
  <w:style w:default="1" w:styleId="Style_12_ch" w:type="character">
    <w:name w:val="Normal"/>
    <w:link w:val="Style_12"/>
    <w:rPr>
      <w:sz w:val="22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12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Balloon Text"/>
    <w:basedOn w:val="Style_1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12_ch"/>
    <w:link w:val="Style_18"/>
    <w:rPr>
      <w:rFonts w:ascii="Tahoma" w:hAnsi="Tahoma"/>
      <w:sz w:val="16"/>
    </w:rPr>
  </w:style>
  <w:style w:styleId="Style_10" w:type="paragraph">
    <w:name w:val="Default"/>
    <w:link w:val="Style_10_ch"/>
    <w:rPr>
      <w:rFonts w:ascii="Times New Roman" w:hAnsi="Times New Roman"/>
      <w:color w:val="000000"/>
      <w:sz w:val="24"/>
    </w:rPr>
  </w:style>
  <w:style w:styleId="Style_10_ch" w:type="character">
    <w:name w:val="Default"/>
    <w:link w:val="Style_10"/>
    <w:rPr>
      <w:rFonts w:ascii="Times New Roman" w:hAnsi="Times New Roman"/>
      <w:color w:val="000000"/>
      <w:sz w:val="24"/>
    </w:rPr>
  </w:style>
  <w:style w:styleId="Style_8" w:type="paragraph">
    <w:name w:val="List Paragraph"/>
    <w:basedOn w:val="Style_12"/>
    <w:link w:val="Style_8_ch"/>
    <w:pPr>
      <w:ind w:firstLine="0" w:left="720"/>
      <w:contextualSpacing w:val="1"/>
    </w:pPr>
  </w:style>
  <w:style w:styleId="Style_8_ch" w:type="character">
    <w:name w:val="List Paragraph"/>
    <w:basedOn w:val="Style_12_ch"/>
    <w:link w:val="Style_8"/>
  </w:style>
  <w:style w:styleId="Style_19" w:type="paragraph">
    <w:name w:val="toc 3"/>
    <w:next w:val="Style_12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" w:type="paragraph">
    <w:name w:val="Body Text 2"/>
    <w:basedOn w:val="Style_12"/>
    <w:link w:val="Style_2_ch"/>
    <w:pPr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Body Text 2"/>
    <w:basedOn w:val="Style_12_ch"/>
    <w:link w:val="Style_2"/>
    <w:rPr>
      <w:rFonts w:ascii="Times New Roman" w:hAnsi="Times New Roman"/>
      <w:sz w:val="28"/>
    </w:rPr>
  </w:style>
  <w:style w:styleId="Style_6" w:type="paragraph">
    <w:name w:val="ConsPlusNormal"/>
    <w:link w:val="Style_6_ch"/>
    <w:pPr>
      <w:widowControl w:val="0"/>
      <w:ind/>
    </w:pPr>
    <w:rPr>
      <w:sz w:val="22"/>
    </w:rPr>
  </w:style>
  <w:style w:styleId="Style_6_ch" w:type="character">
    <w:name w:val="ConsPlusNormal"/>
    <w:link w:val="Style_6"/>
    <w:rPr>
      <w:sz w:val="22"/>
    </w:rPr>
  </w:style>
  <w:style w:styleId="Style_9" w:type="paragraph">
    <w:name w:val="Normal (Web)"/>
    <w:basedOn w:val="Style_12"/>
    <w:link w:val="Style_9_ch"/>
    <w:pPr>
      <w:spacing w:after="120" w:line="240" w:lineRule="auto"/>
      <w:ind/>
    </w:pPr>
    <w:rPr>
      <w:rFonts w:ascii="Times New Roman" w:hAnsi="Times New Roman"/>
      <w:sz w:val="16"/>
    </w:rPr>
  </w:style>
  <w:style w:styleId="Style_9_ch" w:type="character">
    <w:name w:val="Normal (Web)"/>
    <w:basedOn w:val="Style_12_ch"/>
    <w:link w:val="Style_9"/>
    <w:rPr>
      <w:rFonts w:ascii="Times New Roman" w:hAnsi="Times New Roman"/>
      <w:sz w:val="16"/>
    </w:rPr>
  </w:style>
  <w:style w:styleId="Style_20" w:type="paragraph">
    <w:name w:val="heading 5"/>
    <w:next w:val="Style_1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footer"/>
    <w:basedOn w:val="Style_1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2_ch"/>
    <w:link w:val="Style_1"/>
  </w:style>
  <w:style w:styleId="Style_3" w:type="paragraph">
    <w:name w:val="heading 1"/>
    <w:basedOn w:val="Style_12"/>
    <w:next w:val="Style_12"/>
    <w:link w:val="Style_3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3_ch" w:type="character">
    <w:name w:val="heading 1"/>
    <w:basedOn w:val="Style_12_ch"/>
    <w:link w:val="Style_3"/>
    <w:rPr>
      <w:rFonts w:ascii="Cambria" w:hAnsi="Cambria"/>
      <w:b w:val="1"/>
      <w:color w:val="365F91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Основной текст с отступом Знак"/>
    <w:link w:val="Style_24_ch"/>
    <w:rPr>
      <w:sz w:val="24"/>
    </w:rPr>
  </w:style>
  <w:style w:styleId="Style_24_ch" w:type="character">
    <w:name w:val="Основной текст с отступом Знак"/>
    <w:link w:val="Style_24"/>
    <w:rPr>
      <w:sz w:val="24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26" w:type="paragraph">
    <w:name w:val="toc 9"/>
    <w:next w:val="Style_12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header"/>
    <w:basedOn w:val="Style_12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12_ch"/>
    <w:link w:val="Style_27"/>
  </w:style>
  <w:style w:styleId="Style_28" w:type="paragraph">
    <w:name w:val="toc 8"/>
    <w:next w:val="Style_1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5"/>
    <w:next w:val="Style_12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1" w:type="paragraph">
    <w:name w:val="Другое"/>
    <w:basedOn w:val="Style_12"/>
    <w:link w:val="Style_11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11_ch" w:type="character">
    <w:name w:val="Другое"/>
    <w:basedOn w:val="Style_12_ch"/>
    <w:link w:val="Style_11"/>
    <w:rPr>
      <w:rFonts w:ascii="Times New Roman" w:hAnsi="Times New Roman"/>
      <w:sz w:val="20"/>
    </w:rPr>
  </w:style>
  <w:style w:styleId="Style_31" w:type="paragraph">
    <w:name w:val="Subtitle"/>
    <w:next w:val="Style_12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12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basedOn w:val="Style_12"/>
    <w:next w:val="Style_12"/>
    <w:link w:val="Style_33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33_ch" w:type="character">
    <w:name w:val="heading 4"/>
    <w:basedOn w:val="Style_12_ch"/>
    <w:link w:val="Style_33"/>
    <w:rPr>
      <w:rFonts w:ascii="Times New Roman" w:hAnsi="Times New Roman"/>
      <w:b w:val="1"/>
      <w:sz w:val="28"/>
    </w:rPr>
  </w:style>
  <w:style w:styleId="Style_7" w:type="paragraph">
    <w:name w:val="heading 2"/>
    <w:basedOn w:val="Style_12"/>
    <w:next w:val="Style_12"/>
    <w:link w:val="Style_7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7_ch" w:type="character">
    <w:name w:val="heading 2"/>
    <w:basedOn w:val="Style_12_ch"/>
    <w:link w:val="Style_7"/>
    <w:rPr>
      <w:rFonts w:ascii="Arial" w:hAnsi="Arial"/>
      <w:b w:val="1"/>
      <w:i w:val="1"/>
      <w:sz w:val="28"/>
    </w:rPr>
  </w:style>
  <w:style w:styleId="Style_34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header5.xml" Type="http://schemas.openxmlformats.org/officeDocument/2006/relationships/head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2022-09-16T08:14:23Z</dcterms:modified>
</cp:coreProperties>
</file>