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pacing w:val="30"/>
          <w:sz w:val="36"/>
        </w:rPr>
      </w:pPr>
      <w:r>
        <w:rPr>
          <w:b w:val="1"/>
          <w:spacing w:val="30"/>
          <w:sz w:val="36"/>
        </w:rPr>
        <w:t xml:space="preserve">                                                                                             </w:t>
      </w:r>
    </w:p>
    <w:p w14:paraId="03000000">
      <w:pPr>
        <w:ind/>
        <w:jc w:val="center"/>
        <w:rPr>
          <w:b w:val="1"/>
          <w:spacing w:val="30"/>
          <w:sz w:val="36"/>
        </w:rPr>
      </w:pPr>
    </w:p>
    <w:p w14:paraId="04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Российская Федерация</w:t>
      </w:r>
    </w:p>
    <w:p w14:paraId="05000000">
      <w:pPr>
        <w:spacing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Ростовская область</w:t>
      </w:r>
    </w:p>
    <w:p w14:paraId="06000000">
      <w:pPr>
        <w:spacing w:before="5" w:line="322" w:lineRule="exact"/>
        <w:ind/>
        <w:jc w:val="center"/>
        <w:rPr>
          <w:sz w:val="28"/>
        </w:rPr>
      </w:pPr>
      <w:r>
        <w:rPr>
          <w:spacing w:val="-2"/>
          <w:sz w:val="28"/>
        </w:rPr>
        <w:t>Целинский</w:t>
      </w:r>
      <w:r>
        <w:rPr>
          <w:spacing w:val="-2"/>
          <w:sz w:val="28"/>
        </w:rPr>
        <w:t xml:space="preserve"> район</w:t>
      </w:r>
    </w:p>
    <w:p w14:paraId="07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муниципальное образование</w:t>
      </w:r>
    </w:p>
    <w:p w14:paraId="08000000">
      <w:pPr>
        <w:spacing w:before="5" w:line="322" w:lineRule="exact"/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</w:t>
      </w:r>
    </w:p>
    <w:p w14:paraId="09000000">
      <w:pPr>
        <w:spacing w:line="480" w:lineRule="auto"/>
        <w:ind/>
        <w:jc w:val="center"/>
        <w:rPr>
          <w:b w:val="1"/>
          <w:sz w:val="36"/>
        </w:rPr>
      </w:pPr>
      <w:r>
        <w:rPr>
          <w:b w:val="1"/>
          <w:sz w:val="28"/>
        </w:rPr>
        <w:t>АДМИНИСТРАЦИЯ ЛОПАНСКОГО СЕЛЬСКОГО</w:t>
      </w:r>
      <w:r>
        <w:rPr>
          <w:b w:val="1"/>
          <w:sz w:val="36"/>
        </w:rPr>
        <w:t xml:space="preserve"> </w:t>
      </w:r>
      <w:r>
        <w:rPr>
          <w:b w:val="1"/>
          <w:sz w:val="28"/>
        </w:rPr>
        <w:t>ПОСЕЛЕНИЯ</w:t>
      </w:r>
    </w:p>
    <w:p w14:paraId="0A000000">
      <w:pPr>
        <w:spacing w:line="480" w:lineRule="auto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spacing w:line="480" w:lineRule="auto"/>
        <w:ind/>
        <w:rPr>
          <w:spacing w:val="50"/>
          <w:sz w:val="28"/>
        </w:rPr>
      </w:pPr>
      <w:r>
        <w:rPr>
          <w:sz w:val="28"/>
        </w:rPr>
        <w:t>3</w:t>
      </w:r>
      <w:r>
        <w:rPr>
          <w:sz w:val="28"/>
        </w:rPr>
        <w:t>0.12</w:t>
      </w:r>
      <w:r>
        <w:rPr>
          <w:sz w:val="28"/>
        </w:rPr>
        <w:t>.2022                                                  № 1</w:t>
      </w:r>
      <w:r>
        <w:rPr>
          <w:sz w:val="28"/>
        </w:rPr>
        <w:t>29</w:t>
      </w:r>
      <w:r>
        <w:rPr>
          <w:sz w:val="28"/>
        </w:rPr>
        <w:t xml:space="preserve">                </w:t>
      </w:r>
      <w:r>
        <w:rPr>
          <w:sz w:val="28"/>
        </w:rPr>
        <w:t xml:space="preserve">         </w:t>
      </w:r>
      <w:r>
        <w:rPr>
          <w:b w:val="1"/>
          <w:sz w:val="28"/>
        </w:rPr>
        <w:t xml:space="preserve">        </w:t>
      </w:r>
      <w:r>
        <w:rPr>
          <w:sz w:val="28"/>
        </w:rPr>
        <w:t>с</w:t>
      </w:r>
      <w:r>
        <w:rPr>
          <w:sz w:val="28"/>
        </w:rPr>
        <w:t>.Л</w:t>
      </w:r>
      <w:r>
        <w:rPr>
          <w:sz w:val="28"/>
        </w:rPr>
        <w:t>опанка</w:t>
      </w:r>
    </w:p>
    <w:p w14:paraId="0C000000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D000000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0E000000">
      <w:pPr>
        <w:rPr>
          <w:sz w:val="28"/>
        </w:rPr>
      </w:pPr>
      <w:r>
        <w:rPr>
          <w:sz w:val="28"/>
        </w:rPr>
        <w:t>от 03.12.2018 №169</w:t>
      </w:r>
    </w:p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2022 год и на плановый период 2023 и 2024 годов»,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на 2023 год и на плановый период 2024 и 2025 годов», 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1000000">
      <w:pPr>
        <w:rPr>
          <w:sz w:val="28"/>
        </w:rPr>
      </w:pPr>
      <w:r>
        <w:rPr>
          <w:sz w:val="28"/>
        </w:rPr>
        <w:t xml:space="preserve">постановляет: </w:t>
      </w:r>
    </w:p>
    <w:p w14:paraId="12000000">
      <w:pPr>
        <w:rPr>
          <w:sz w:val="28"/>
        </w:rPr>
      </w:pPr>
      <w:r>
        <w:rPr>
          <w:sz w:val="28"/>
        </w:rPr>
        <w:t xml:space="preserve">         1. 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№169 «Об утверждении муниципальной программы </w:t>
      </w:r>
      <w:r>
        <w:rPr>
          <w:sz w:val="28"/>
        </w:rPr>
        <w:t>Ло</w:t>
      </w:r>
      <w:r>
        <w:rPr>
          <w:sz w:val="28"/>
        </w:rPr>
        <w:t>панского</w:t>
      </w:r>
      <w:r>
        <w:rPr>
          <w:sz w:val="28"/>
        </w:rPr>
        <w:t xml:space="preserve"> сельского поселения «Защита населения и территории </w:t>
      </w:r>
      <w:r>
        <w:rPr>
          <w:sz w:val="28"/>
        </w:rPr>
        <w:t>от</w:t>
      </w:r>
    </w:p>
    <w:p w14:paraId="13000000">
      <w:pPr>
        <w:rPr>
          <w:sz w:val="28"/>
        </w:rPr>
      </w:pPr>
      <w:r>
        <w:rPr>
          <w:sz w:val="28"/>
        </w:rPr>
        <w:t>чрезвычайных ситуаций, обеспечение пожарной безопасности и безопасности</w:t>
      </w:r>
    </w:p>
    <w:p w14:paraId="14000000">
      <w:pPr>
        <w:rPr>
          <w:sz w:val="28"/>
        </w:rPr>
      </w:pPr>
      <w:r>
        <w:rPr>
          <w:sz w:val="28"/>
        </w:rPr>
        <w:t>людей на водных объектах»» изменения согласно приложению  к постановлению.</w:t>
      </w:r>
    </w:p>
    <w:p w14:paraId="15000000">
      <w:pPr>
        <w:rPr>
          <w:sz w:val="28"/>
        </w:rPr>
      </w:pPr>
      <w:r>
        <w:rPr>
          <w:sz w:val="28"/>
        </w:rPr>
        <w:t xml:space="preserve">        2 .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</w:t>
      </w:r>
      <w:r>
        <w:rPr>
          <w:sz w:val="28"/>
        </w:rPr>
        <w:t>ия оставляю за собой.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Глава Администрации</w:t>
      </w:r>
    </w:p>
    <w:p w14:paraId="18000000">
      <w:pPr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19000000">
      <w:pPr>
        <w:rPr>
          <w:sz w:val="28"/>
        </w:rPr>
      </w:pPr>
    </w:p>
    <w:p w14:paraId="1A000000">
      <w:r>
        <w:t xml:space="preserve">Проект вносит </w:t>
      </w:r>
    </w:p>
    <w:p w14:paraId="1B000000">
      <w:r>
        <w:t>инспектор по ЧС, ПБ и молодежной политике</w:t>
      </w:r>
    </w:p>
    <w:p w14:paraId="1C000000">
      <w:r>
        <w:t>М.А.Плясова</w:t>
      </w:r>
    </w:p>
    <w:p w14:paraId="1D000000">
      <w:pPr>
        <w:rPr>
          <w:sz w:val="24"/>
        </w:rPr>
      </w:pPr>
    </w:p>
    <w:p w14:paraId="1E000000">
      <w:pPr>
        <w:rPr>
          <w:sz w:val="18"/>
        </w:rPr>
      </w:pPr>
    </w:p>
    <w:p w14:paraId="1F000000">
      <w:pPr>
        <w:ind w:firstLine="0" w:left="7371"/>
        <w:jc w:val="both"/>
        <w:rPr>
          <w:sz w:val="28"/>
        </w:rPr>
      </w:pPr>
      <w:bookmarkStart w:id="1" w:name="OLE_LINK1"/>
    </w:p>
    <w:p w14:paraId="20000000">
      <w:pPr>
        <w:ind w:firstLine="0" w:left="7371"/>
        <w:jc w:val="both"/>
        <w:rPr>
          <w:sz w:val="28"/>
        </w:rPr>
      </w:pPr>
    </w:p>
    <w:p w14:paraId="21000000">
      <w:pPr>
        <w:ind w:firstLine="0" w:left="7371"/>
        <w:jc w:val="both"/>
        <w:rPr>
          <w:sz w:val="28"/>
        </w:rPr>
      </w:pPr>
    </w:p>
    <w:p w14:paraId="22000000">
      <w:pPr>
        <w:ind w:firstLine="0" w:left="7371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0" w:left="7371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24000000">
      <w:pPr>
        <w:ind w:firstLine="0" w:left="7371"/>
        <w:jc w:val="both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</w:t>
      </w:r>
      <w:r>
        <w:rPr>
          <w:sz w:val="28"/>
        </w:rPr>
        <w:t>0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.2022 №</w:t>
      </w:r>
      <w:r>
        <w:rPr>
          <w:sz w:val="28"/>
        </w:rPr>
        <w:t xml:space="preserve"> </w:t>
      </w:r>
      <w:bookmarkEnd w:id="1"/>
      <w:r>
        <w:rPr>
          <w:sz w:val="28"/>
        </w:rPr>
        <w:t>1</w:t>
      </w:r>
      <w:r>
        <w:rPr>
          <w:sz w:val="28"/>
        </w:rPr>
        <w:t>29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6000000">
      <w:pPr>
        <w:ind/>
        <w:jc w:val="left"/>
        <w:rPr>
          <w:sz w:val="28"/>
        </w:rPr>
      </w:pPr>
      <w:r>
        <w:rPr>
          <w:sz w:val="28"/>
        </w:rPr>
        <w:t xml:space="preserve"> вносимые в Муниципальную программу Лопанского сельского поселения</w:t>
      </w:r>
    </w:p>
    <w:p w14:paraId="27000000">
      <w:pPr>
        <w:ind/>
        <w:jc w:val="center"/>
        <w:rPr>
          <w:sz w:val="28"/>
        </w:rPr>
      </w:pPr>
      <w:r>
        <w:rPr>
          <w:sz w:val="28"/>
        </w:rPr>
        <w:t xml:space="preserve">«Защита населения и территории от чрезвычайных ситуаций, </w:t>
      </w:r>
      <w:r>
        <w:rPr>
          <w:sz w:val="28"/>
        </w:rPr>
        <w:br/>
      </w:r>
      <w:r>
        <w:rPr>
          <w:sz w:val="28"/>
        </w:rPr>
        <w:t>обеспечение пожарной безопасности и безопасности людей на водны</w:t>
      </w:r>
      <w:r>
        <w:rPr>
          <w:sz w:val="28"/>
        </w:rPr>
        <w:t>х объектах»</w:t>
      </w: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 программы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Целинского</w:t>
      </w:r>
      <w:r>
        <w:rPr>
          <w:sz w:val="28"/>
        </w:rPr>
        <w:t xml:space="preserve"> района «Защита населения и территории от чрезвычайных ситуаций, </w:t>
      </w:r>
      <w:r>
        <w:rPr>
          <w:sz w:val="28"/>
        </w:rPr>
        <w:br/>
      </w:r>
      <w:r>
        <w:rPr>
          <w:sz w:val="28"/>
        </w:rPr>
        <w:t>обеспечение пожарной безопасности и безопасности людей на водны</w:t>
      </w:r>
      <w:r>
        <w:rPr>
          <w:sz w:val="28"/>
        </w:rPr>
        <w:t>х объектах»</w:t>
      </w:r>
    </w:p>
    <w:p w14:paraId="2D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3139"/>
        <w:gridCol w:w="440"/>
        <w:gridCol w:w="6626"/>
      </w:tblGrid>
      <w:tr>
        <w:tc>
          <w:tcPr>
            <w:tcW w:type="dxa" w:w="3139"/>
            <w:tcMar>
              <w:left w:type="dxa" w:w="57"/>
              <w:right w:type="dxa" w:w="57"/>
            </w:tcMar>
          </w:tcPr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муниципальной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  <w:p w14:paraId="30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«Защита населения и территории от чрезвычайных ситуаций, обеспечение пожарной безопасности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безопасности людей на водных объектах» (далее – муни</w:t>
            </w:r>
            <w:r>
              <w:rPr>
                <w:sz w:val="28"/>
              </w:rPr>
              <w:t>ципальная  программа)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 программы </w:t>
            </w:r>
          </w:p>
          <w:p w14:paraId="35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Соисполнители муниципальной  программы </w:t>
            </w:r>
          </w:p>
          <w:p w14:paraId="3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 программы </w:t>
            </w:r>
          </w:p>
          <w:p w14:paraId="3D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 сельского поселения</w:t>
            </w: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 программы </w:t>
            </w: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 «Пожарная безопасность».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 «Защита от чрезвычайных ситуаций».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 «Обеспечение безопасности на воде».</w:t>
            </w:r>
          </w:p>
          <w:p w14:paraId="4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57"/>
              <w:right w:type="dxa" w:w="57"/>
            </w:tcMar>
          </w:tcPr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440"/>
            <w:tcMar>
              <w:left w:type="dxa" w:w="57"/>
              <w:right w:type="dxa" w:w="57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626"/>
            <w:tcMar>
              <w:left w:type="dxa" w:w="57"/>
              <w:right w:type="dxa" w:w="57"/>
            </w:tcMar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</w:tbl>
    <w:p w14:paraId="4A000000">
      <w:pPr>
        <w:rPr>
          <w:sz w:val="28"/>
        </w:rPr>
      </w:pPr>
    </w:p>
    <w:p w14:paraId="4B000000">
      <w:pPr>
        <w:ind/>
        <w:jc w:val="center"/>
        <w:rPr>
          <w:sz w:val="28"/>
        </w:rPr>
      </w:pPr>
    </w:p>
    <w:tbl>
      <w:tblPr>
        <w:tblStyle w:val="Style_3"/>
        <w:tblInd w:type="dxa" w:w="57"/>
        <w:tblLayout w:type="fixed"/>
        <w:tblCellMar>
          <w:left w:type="dxa" w:w="57"/>
          <w:right w:type="dxa" w:w="57"/>
        </w:tblCellMar>
      </w:tblPr>
      <w:tblGrid>
        <w:gridCol w:w="2200"/>
        <w:gridCol w:w="293"/>
        <w:gridCol w:w="7653"/>
      </w:tblGrid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 xml:space="preserve">Цели муниципальной </w:t>
            </w: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4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>
              <w:rPr>
                <w:spacing w:val="-4"/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экономического ущерба, наносимого населению, экономике</w:t>
            </w:r>
            <w:r>
              <w:rPr>
                <w:sz w:val="28"/>
              </w:rPr>
              <w:t xml:space="preserve"> и природной среде, от чрезвычайных ситуаций природного </w:t>
            </w:r>
            <w:r>
              <w:rPr>
                <w:spacing w:val="-6"/>
                <w:sz w:val="28"/>
              </w:rPr>
              <w:t>и техногенн</w:t>
            </w:r>
            <w:r>
              <w:rPr>
                <w:spacing w:val="-6"/>
                <w:sz w:val="28"/>
              </w:rPr>
              <w:t>ого характера, пожаров и происшествий на водных</w:t>
            </w:r>
            <w:r>
              <w:rPr>
                <w:sz w:val="28"/>
              </w:rPr>
              <w:t xml:space="preserve"> объектах </w:t>
            </w: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уровня пожарной безопасности;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мероприятий по предупреждению, снижению рисков возникновения и масштабов чрезвычайных </w:t>
            </w:r>
            <w:r>
              <w:rPr>
                <w:sz w:val="28"/>
              </w:rPr>
              <w:t>ситуаций природного и техногенного характера;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 уровня безопасности на водных объектах;</w:t>
            </w:r>
          </w:p>
          <w:p w14:paraId="5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пострадавших в чрезвычайных ситуациях;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</w:t>
            </w:r>
            <w:r>
              <w:rPr>
                <w:sz w:val="28"/>
              </w:rPr>
              <w:t>ления, охваченного системой оповещения;</w:t>
            </w:r>
          </w:p>
          <w:p w14:paraId="5B000000">
            <w:pPr>
              <w:ind/>
              <w:jc w:val="both"/>
              <w:rPr>
                <w:sz w:val="28"/>
              </w:rPr>
            </w:pPr>
          </w:p>
          <w:p w14:paraId="5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60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Общий объем средств бюджета на финансирование муниципальной  программы составляет 5</w:t>
            </w:r>
            <w:r>
              <w:rPr>
                <w:sz w:val="28"/>
              </w:rPr>
              <w:t>56,0</w:t>
            </w:r>
            <w:r>
              <w:rPr>
                <w:sz w:val="28"/>
              </w:rPr>
              <w:t xml:space="preserve"> тыс. рублей.</w:t>
            </w:r>
            <w:r>
              <w:rPr>
                <w:color w:val="FF0000"/>
                <w:sz w:val="28"/>
              </w:rPr>
              <w:t xml:space="preserve"> 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</w:t>
            </w:r>
            <w:r>
              <w:rPr>
                <w:sz w:val="28"/>
              </w:rPr>
              <w:t xml:space="preserve"> за счет средств местного бюджета</w:t>
            </w:r>
            <w:r>
              <w:rPr>
                <w:sz w:val="28"/>
              </w:rPr>
              <w:t>: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19,6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58,1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2" w:name="OLE_LINK44"/>
            <w:bookmarkStart w:id="3" w:name="OLE_LINK45"/>
            <w:r>
              <w:rPr>
                <w:sz w:val="28"/>
              </w:rPr>
              <w:t xml:space="preserve">175,5 </w:t>
            </w:r>
            <w:bookmarkEnd w:id="2"/>
            <w:bookmarkEnd w:id="3"/>
            <w:r>
              <w:rPr>
                <w:sz w:val="28"/>
              </w:rPr>
              <w:t>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29,9</w:t>
            </w:r>
            <w:r>
              <w:rPr>
                <w:sz w:val="28"/>
              </w:rPr>
              <w:t xml:space="preserve">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80,6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48,6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49,2 тыс. рублей;</w:t>
            </w:r>
          </w:p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18,9 тыс. рублей;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18,9 тыс. рублей;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</w:t>
            </w:r>
            <w:r>
              <w:rPr>
                <w:sz w:val="28"/>
              </w:rPr>
              <w:t xml:space="preserve"> 18,9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18,9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18,9 тыс. рублей.</w:t>
            </w:r>
          </w:p>
          <w:p w14:paraId="6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00"/>
            <w:tcMar>
              <w:left w:type="dxa" w:w="57"/>
              <w:right w:type="dxa" w:w="57"/>
            </w:tcMar>
          </w:tcPr>
          <w:p w14:paraId="6F000000">
            <w:pPr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рисков возникновения пожаров, чрезвычайных ситуаций, несчастных случаев на воде и смягчение </w:t>
            </w:r>
            <w:r>
              <w:rPr>
                <w:sz w:val="28"/>
              </w:rPr>
              <w:t>их возможных последствий;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 чрезвычайных ситуаций природного и техногенного характера, пожаров и происшествий на водных объектах;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системы информирования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для своевр</w:t>
            </w:r>
            <w:r>
              <w:rPr>
                <w:sz w:val="28"/>
              </w:rPr>
              <w:t>еменного доведения информации об угрозе и возникновении чрезвычайных ситуаций;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 по предотвращению пожаров, чрезвычайных ситуаций и происшествий на воде;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готовности населения к действиям при возникновении пож</w:t>
            </w:r>
            <w:r>
              <w:rPr>
                <w:sz w:val="28"/>
              </w:rPr>
              <w:t xml:space="preserve">аров, чрезвычайных ситуаций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и происшествий на воде; 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общего уровня общественной безопасности, </w:t>
            </w:r>
            <w:r>
              <w:rPr>
                <w:spacing w:val="-4"/>
                <w:sz w:val="28"/>
              </w:rPr>
              <w:t>правопорядка и безопасности среды обитания на территории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оперативности взаимодействия дежурных, диспетчерских</w:t>
            </w:r>
            <w:r>
              <w:rPr>
                <w:sz w:val="28"/>
              </w:rPr>
              <w:t>, муниципальных служб при реагировании на угрозы общественной безопасности;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мероприятий по прогнозированию, мониторингу, предупреждению возможных угроз.</w:t>
            </w:r>
          </w:p>
        </w:tc>
      </w:tr>
    </w:tbl>
    <w:p w14:paraId="7A000000">
      <w:pPr>
        <w:ind/>
        <w:jc w:val="center"/>
        <w:rPr>
          <w:sz w:val="28"/>
        </w:rPr>
      </w:pPr>
    </w:p>
    <w:p w14:paraId="7B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7C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«Пожарная безопасность» </w:t>
      </w:r>
      <w:r>
        <w:rPr>
          <w:sz w:val="28"/>
        </w:rPr>
        <w:br/>
      </w:r>
      <w:r>
        <w:rPr>
          <w:sz w:val="28"/>
        </w:rPr>
        <w:t xml:space="preserve">муниципальной  программы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«Защита </w:t>
      </w:r>
      <w:r>
        <w:rPr>
          <w:sz w:val="28"/>
        </w:rPr>
        <w:br/>
      </w:r>
      <w:r>
        <w:rPr>
          <w:sz w:val="28"/>
        </w:rPr>
        <w:t xml:space="preserve">населения и территории 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пожарной безопасности и безопасности людей на водных объектах»</w:t>
      </w:r>
      <w:r>
        <w:rPr>
          <w:sz w:val="28"/>
        </w:rPr>
        <w:br/>
      </w: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 (далее также – подпрограмма 1)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>)</w:t>
            </w:r>
          </w:p>
          <w:p w14:paraId="8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подпро</w:t>
            </w:r>
            <w:r>
              <w:rPr>
                <w:sz w:val="28"/>
              </w:rPr>
              <w:t>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8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пожарной безопасности населения и 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полного охвата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противопожарным прикрытием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</w:t>
            </w:r>
            <w:r>
              <w:rPr>
                <w:sz w:val="28"/>
              </w:rPr>
              <w:t>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6000000">
            <w:pPr>
              <w:ind/>
              <w:jc w:val="both"/>
              <w:outlineLvl w:val="1"/>
              <w:rPr>
                <w:strike w:val="1"/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обеспеченного противопожарным прикрытием в соответствии с установленными временными нормативами прибытия первого подразделения пожарной охраны к месту вызова</w:t>
            </w:r>
            <w:r>
              <w:rPr>
                <w:strike w:val="1"/>
                <w:sz w:val="28"/>
              </w:rPr>
              <w:t xml:space="preserve">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1 не выделяются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1</w:t>
            </w:r>
          </w:p>
          <w:p w14:paraId="9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подпрограммы 1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объем финансирования подпрограммы № 1 составляет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59,6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 – 5,0 тыс. рублей;</w:t>
            </w:r>
          </w:p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2020 году – 3,0 тыс. рублей;</w:t>
            </w:r>
          </w:p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4" w:name="OLE_LINK46"/>
            <w:bookmarkStart w:id="5" w:name="OLE_LINK47"/>
            <w:r>
              <w:rPr>
                <w:sz w:val="28"/>
              </w:rPr>
              <w:t xml:space="preserve">163,2 </w:t>
            </w:r>
            <w:bookmarkEnd w:id="4"/>
            <w:bookmarkEnd w:id="5"/>
            <w:r>
              <w:rPr>
                <w:sz w:val="28"/>
              </w:rPr>
              <w:t>тыс. рублей;</w:t>
            </w:r>
          </w:p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15,0</w:t>
            </w:r>
            <w:r>
              <w:rPr>
                <w:sz w:val="28"/>
              </w:rPr>
              <w:t xml:space="preserve"> тыс. рублей;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33,6 тыс. рублей;</w:t>
            </w:r>
          </w:p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12,9 тыс. рублей;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12,9 тыс. рублей;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2,8 тыс. рублей;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2,8  тыс. рублей;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2028 году – 2,8 тыс. рублей;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2,8 тыс. рублей;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2,8 тыс. рублей.</w:t>
            </w:r>
          </w:p>
          <w:p w14:paraId="AE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1000000">
            <w:pPr>
              <w:ind w:firstLine="34" w:left="0"/>
              <w:jc w:val="both"/>
              <w:rPr>
                <w:sz w:val="28"/>
              </w:rPr>
            </w:pPr>
            <w:r>
              <w:rPr>
                <w:sz w:val="28"/>
              </w:rPr>
              <w:t>снижение рисков возникновения пожаров и смягчение их возможных последствий;</w:t>
            </w:r>
          </w:p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</w:t>
            </w:r>
            <w:r>
              <w:rPr>
                <w:sz w:val="28"/>
              </w:rPr>
              <w:t>я и ликвидации пожаров;</w:t>
            </w:r>
          </w:p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B4000000">
      <w:pPr>
        <w:ind/>
        <w:jc w:val="center"/>
        <w:rPr>
          <w:sz w:val="28"/>
        </w:rPr>
      </w:pPr>
    </w:p>
    <w:p w14:paraId="B5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B6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«Защита от чрезвычайных ситуаций» муниципальной 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</w:t>
      </w:r>
      <w:r>
        <w:rPr>
          <w:sz w:val="28"/>
        </w:rPr>
        <w:br/>
      </w:r>
      <w:r>
        <w:rPr>
          <w:sz w:val="28"/>
        </w:rPr>
        <w:t>населения и территори</w:t>
      </w:r>
      <w:r>
        <w:rPr>
          <w:sz w:val="28"/>
        </w:rPr>
        <w:t xml:space="preserve">и 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пожарной безопасности и безопасности людей на водных объектах</w:t>
      </w:r>
    </w:p>
    <w:p w14:paraId="B7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от чрезвычайных ситуаций» (далее также – подпрограмма 2)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</w:t>
            </w:r>
            <w:r>
              <w:rPr>
                <w:sz w:val="28"/>
              </w:rPr>
              <w:t xml:space="preserve">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 xml:space="preserve"> )</w:t>
            </w:r>
            <w:r>
              <w:rPr>
                <w:sz w:val="28"/>
              </w:rPr>
              <w:t>;</w:t>
            </w:r>
          </w:p>
          <w:p w14:paraId="B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 2</w:t>
            </w:r>
          </w:p>
          <w:p w14:paraId="C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Цели подпрограммы 2</w:t>
            </w:r>
          </w:p>
          <w:p w14:paraId="C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предупреждение, снижение рисков в</w:t>
            </w:r>
            <w:r>
              <w:rPr>
                <w:sz w:val="28"/>
              </w:rPr>
              <w:t xml:space="preserve">озникновения и масштабов чрезвычайных ситуаций природного и техногенного характера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2</w:t>
            </w:r>
          </w:p>
          <w:p w14:paraId="C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высокой готовности и повышение уровня оперативного реагирования органов местного самоуправления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охваченного модернизированными (современными) средствами оповещения;</w:t>
            </w:r>
          </w:p>
          <w:p w14:paraId="D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</w:t>
            </w:r>
            <w:r>
              <w:rPr>
                <w:sz w:val="28"/>
              </w:rPr>
              <w:t>реализации</w:t>
            </w:r>
          </w:p>
          <w:p w14:paraId="D5000000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– 2030 годы.</w:t>
            </w:r>
          </w:p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2 не выделяются </w:t>
            </w:r>
          </w:p>
          <w:p w14:paraId="D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</w:t>
            </w:r>
            <w:r>
              <w:rPr>
                <w:sz w:val="28"/>
              </w:rPr>
              <w:t>раммы 2</w:t>
            </w:r>
          </w:p>
          <w:p w14:paraId="D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подпрограммы № 2 за счет средств местного бюджета составляет 1</w:t>
            </w:r>
            <w:r>
              <w:rPr>
                <w:sz w:val="28"/>
              </w:rPr>
              <w:t>06,6</w:t>
            </w:r>
            <w:r>
              <w:rPr>
                <w:sz w:val="28"/>
              </w:rPr>
              <w:t xml:space="preserve"> тыс. рублей, в том числе:</w:t>
            </w:r>
          </w:p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39,8 тыс. рублей;</w:t>
            </w:r>
          </w:p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>
              <w:rPr>
                <w:sz w:val="28"/>
              </w:rPr>
              <w:t>023 году – 28,6 тыс. рублей;</w:t>
            </w:r>
          </w:p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16,6 тыс. рублей;</w:t>
            </w:r>
          </w:p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16,6 тыс. рублей;</w:t>
            </w:r>
          </w:p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1,0 тыс. рублей;</w:t>
            </w:r>
          </w:p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1,0 тыс. рублей;</w:t>
            </w:r>
          </w:p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1,0 тыс. рублей;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1,0 тыс. рублей;</w:t>
            </w: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1,0 тыс. рублей.</w:t>
            </w:r>
          </w:p>
          <w:p w14:paraId="EB000000">
            <w:pPr>
              <w:ind w:firstLine="34" w:left="0"/>
              <w:jc w:val="both"/>
              <w:rPr>
                <w:rFonts w:ascii="Arial" w:hAnsi="Arial"/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EC000000">
            <w:pPr>
              <w:rPr>
                <w:sz w:val="28"/>
              </w:rPr>
            </w:pPr>
            <w:r>
              <w:rPr>
                <w:sz w:val="28"/>
              </w:rPr>
              <w:t>Ожидае</w:t>
            </w:r>
            <w:r>
              <w:rPr>
                <w:sz w:val="28"/>
              </w:rPr>
              <w:t>мые результаты реализации</w:t>
            </w:r>
          </w:p>
          <w:p w14:paraId="ED000000">
            <w:pPr>
              <w:rPr>
                <w:sz w:val="28"/>
              </w:rPr>
            </w:pPr>
            <w:r>
              <w:rPr>
                <w:sz w:val="28"/>
              </w:rPr>
              <w:t>подпрограммы 2</w:t>
            </w:r>
          </w:p>
          <w:p w14:paraId="EE000000">
            <w:pPr>
              <w:rPr>
                <w:sz w:val="28"/>
              </w:rPr>
            </w:pPr>
          </w:p>
          <w:p w14:paraId="EF000000">
            <w:pPr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000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F1000000">
            <w:pPr>
              <w:rPr>
                <w:sz w:val="28"/>
              </w:rPr>
            </w:pPr>
            <w:r>
              <w:rPr>
                <w:sz w:val="28"/>
              </w:rPr>
              <w:t>обеспечение эффективного предупреждения о чрезвычайных ситуациях природного и техногенного характера;</w:t>
            </w:r>
          </w:p>
          <w:p w14:paraId="F2000000">
            <w:pPr>
              <w:rPr>
                <w:sz w:val="28"/>
              </w:rPr>
            </w:pPr>
            <w:r>
              <w:rPr>
                <w:sz w:val="28"/>
              </w:rPr>
              <w:t>-снижение рисков возникновения чрезвычайных ситуаций и смягчение их возможных последствий;</w:t>
            </w:r>
          </w:p>
          <w:p w14:paraId="F3000000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 xml:space="preserve">профилактических мероприятий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предотвращению чрезвычайных ситуаций;</w:t>
            </w:r>
          </w:p>
          <w:p w14:paraId="F4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населения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 чрезвычайных ситуаций природного и техногенного характера;</w:t>
            </w:r>
          </w:p>
          <w:p w14:paraId="F5000000">
            <w:pPr>
              <w:rPr>
                <w:sz w:val="28"/>
              </w:rPr>
            </w:pPr>
            <w:r>
              <w:rPr>
                <w:sz w:val="28"/>
              </w:rPr>
              <w:t xml:space="preserve">-улучшение системы информирования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для сво</w:t>
            </w:r>
            <w:r>
              <w:rPr>
                <w:sz w:val="28"/>
              </w:rPr>
              <w:t>евременного доведения информации об угрозе и возникновении чрезвычайных ситуаций;</w:t>
            </w:r>
          </w:p>
          <w:p w14:paraId="F6000000">
            <w:pPr>
              <w:rPr>
                <w:sz w:val="28"/>
              </w:rPr>
            </w:pPr>
            <w:r>
              <w:rPr>
                <w:sz w:val="28"/>
              </w:rPr>
              <w:t>-повышение готовности населения к действиям при возникновении чрезвычайных ситуаций;</w:t>
            </w:r>
          </w:p>
        </w:tc>
      </w:tr>
    </w:tbl>
    <w:p w14:paraId="F7000000">
      <w:pPr>
        <w:ind/>
        <w:jc w:val="center"/>
        <w:rPr>
          <w:sz w:val="28"/>
        </w:rPr>
      </w:pPr>
    </w:p>
    <w:p w14:paraId="F8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F9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«Обеспечение безопасности на воде» муниципальной  программы </w:t>
      </w:r>
      <w:r>
        <w:rPr>
          <w:sz w:val="28"/>
        </w:rPr>
        <w:t>Лопанс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«Защита </w:t>
      </w:r>
      <w:r>
        <w:rPr>
          <w:sz w:val="28"/>
        </w:rPr>
        <w:br/>
      </w:r>
      <w:r>
        <w:rPr>
          <w:sz w:val="28"/>
        </w:rPr>
        <w:t xml:space="preserve">населения и территории от чрезвычайных ситуаций, обеспечение </w:t>
      </w:r>
      <w:r>
        <w:rPr>
          <w:sz w:val="28"/>
        </w:rPr>
        <w:br/>
      </w:r>
      <w:r>
        <w:rPr>
          <w:sz w:val="28"/>
        </w:rPr>
        <w:t>пожарной безопасности и безопасности людей на водных объектах</w:t>
      </w:r>
    </w:p>
    <w:p w14:paraId="FA000000">
      <w:pPr>
        <w:ind/>
        <w:jc w:val="center"/>
        <w:rPr>
          <w:sz w:val="28"/>
        </w:rPr>
      </w:pPr>
    </w:p>
    <w:p w14:paraId="FB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57"/>
          <w:right w:type="dxa" w:w="57"/>
        </w:tblCellMar>
      </w:tblPr>
      <w:tblGrid>
        <w:gridCol w:w="2259"/>
        <w:gridCol w:w="293"/>
        <w:gridCol w:w="7653"/>
      </w:tblGrid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безопасности на воде» (далее также – </w:t>
            </w:r>
            <w:r>
              <w:rPr>
                <w:sz w:val="28"/>
              </w:rPr>
              <w:t>подпрограмма 3)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 (</w:t>
            </w:r>
            <w:r>
              <w:rPr>
                <w:sz w:val="28"/>
              </w:rPr>
              <w:t>М.А.Плясова</w:t>
            </w:r>
            <w:r>
              <w:rPr>
                <w:sz w:val="28"/>
              </w:rPr>
              <w:t xml:space="preserve"> )</w:t>
            </w:r>
            <w:r>
              <w:rPr>
                <w:sz w:val="28"/>
              </w:rPr>
              <w:t>;</w:t>
            </w:r>
          </w:p>
          <w:p w14:paraId="03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Участник </w:t>
            </w: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 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</w:t>
            </w:r>
            <w:r>
              <w:rPr>
                <w:sz w:val="28"/>
              </w:rPr>
              <w:t>ют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 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0C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уровня безопасности на водных объектах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 подпрограммы 3</w:t>
            </w:r>
          </w:p>
          <w:p w14:paraId="0F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0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выполнения мероприятий по повышению уровня безопасности и минимизации потерь в случае возникновения </w:t>
            </w:r>
            <w:r>
              <w:rPr>
                <w:sz w:val="28"/>
              </w:rPr>
              <w:t>чрезвычайных ситуаций;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201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5010000">
            <w:pPr>
              <w:ind/>
              <w:jc w:val="both"/>
              <w:rPr>
                <w:strike w:val="1"/>
                <w:sz w:val="28"/>
              </w:rPr>
            </w:pPr>
            <w:r>
              <w:rPr>
                <w:sz w:val="28"/>
              </w:rPr>
              <w:t xml:space="preserve">доля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обеспеченного прикрытием пожарно-спасательными подразделениями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601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</w:t>
            </w:r>
          </w:p>
          <w:p w14:paraId="17010000">
            <w:pPr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801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– 2030 годы. </w:t>
            </w:r>
          </w:p>
          <w:p w14:paraId="1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</w:t>
            </w:r>
            <w:r>
              <w:rPr>
                <w:sz w:val="28"/>
              </w:rPr>
              <w:t>подпрограммы 3 не выделяются</w:t>
            </w: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3</w:t>
            </w: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1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подпрограммы 3 составляет за счет средств местного бюджета 1</w:t>
            </w:r>
            <w:r>
              <w:rPr>
                <w:sz w:val="28"/>
              </w:rPr>
              <w:t>89,8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14,6 тыс. рублей;</w:t>
            </w:r>
          </w:p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15,3 тыс. рублей;</w:t>
            </w:r>
          </w:p>
          <w:p w14:paraId="2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bookmarkStart w:id="6" w:name="OLE_LINK48"/>
            <w:bookmarkStart w:id="7" w:name="OLE_LINK49"/>
            <w:r>
              <w:rPr>
                <w:sz w:val="28"/>
              </w:rPr>
              <w:t xml:space="preserve">12,3 </w:t>
            </w:r>
            <w:bookmarkEnd w:id="6"/>
            <w:bookmarkEnd w:id="7"/>
            <w:r>
              <w:rPr>
                <w:sz w:val="28"/>
              </w:rPr>
              <w:t>тыс. рублей;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>14,9</w:t>
            </w:r>
            <w:r>
              <w:rPr>
                <w:sz w:val="28"/>
              </w:rPr>
              <w:t xml:space="preserve"> тыс. рублей;</w:t>
            </w:r>
          </w:p>
          <w:p w14:paraId="2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18,4 тыс. рублей;</w:t>
            </w:r>
          </w:p>
          <w:p w14:paraId="2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19,1 тыс. рублей;</w:t>
            </w:r>
          </w:p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19,7 тыс. рублей;</w:t>
            </w:r>
          </w:p>
          <w:p w14:paraId="2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15,1 тыс. рублей;</w:t>
            </w:r>
          </w:p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15,1 тыс. рублей;</w:t>
            </w:r>
          </w:p>
          <w:p w14:paraId="2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15,1 тыс. рублей;</w:t>
            </w:r>
          </w:p>
          <w:p w14:paraId="2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15,1 тыс. рублей;</w:t>
            </w:r>
          </w:p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15,1 тыс. рублей.</w:t>
            </w:r>
          </w:p>
          <w:p w14:paraId="2A01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59"/>
            <w:tcMar>
              <w:left w:type="dxa" w:w="57"/>
              <w:right w:type="dxa" w:w="57"/>
            </w:tcMar>
          </w:tcPr>
          <w:p w14:paraId="2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3</w:t>
            </w:r>
          </w:p>
          <w:p w14:paraId="2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3"/>
            <w:tcMar>
              <w:left w:type="dxa" w:w="57"/>
              <w:right w:type="dxa" w:w="57"/>
            </w:tcMar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653"/>
            <w:tcMar>
              <w:left w:type="dxa" w:w="57"/>
              <w:right w:type="dxa" w:w="57"/>
            </w:tcMar>
          </w:tcPr>
          <w:p w14:paraId="2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на воде и смягчения их возможных последствий;</w:t>
            </w:r>
          </w:p>
          <w:p w14:paraId="3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эффективного предупреждения </w:t>
            </w:r>
            <w:r>
              <w:rPr>
                <w:sz w:val="28"/>
              </w:rPr>
              <w:t>и ликвидации происшествий на водных объектах;</w:t>
            </w:r>
          </w:p>
          <w:p w14:paraId="3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профилактических мероприятий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предупреждению происшествий на водных объектах;</w:t>
            </w:r>
          </w:p>
          <w:p w14:paraId="3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14:paraId="33010000">
      <w:pPr>
        <w:rPr>
          <w:sz w:val="28"/>
        </w:rPr>
      </w:pPr>
    </w:p>
    <w:p w14:paraId="34010000">
      <w:pPr>
        <w:ind/>
        <w:jc w:val="center"/>
        <w:rPr>
          <w:sz w:val="28"/>
        </w:rPr>
      </w:pPr>
    </w:p>
    <w:p w14:paraId="35010000">
      <w:pPr>
        <w:ind/>
        <w:jc w:val="center"/>
        <w:rPr>
          <w:sz w:val="28"/>
        </w:rPr>
      </w:pPr>
      <w:r>
        <w:rPr>
          <w:sz w:val="28"/>
        </w:rPr>
        <w:t>Приоритеты и цели в сфере з</w:t>
      </w:r>
      <w:r>
        <w:rPr>
          <w:sz w:val="28"/>
        </w:rPr>
        <w:t xml:space="preserve">ащиты </w:t>
      </w:r>
    </w:p>
    <w:p w14:paraId="36010000">
      <w:pPr>
        <w:ind/>
        <w:jc w:val="center"/>
        <w:rPr>
          <w:sz w:val="28"/>
        </w:rPr>
      </w:pPr>
      <w:r>
        <w:rPr>
          <w:sz w:val="28"/>
        </w:rPr>
        <w:t xml:space="preserve">населения и территории от чрезвычайных ситуаций, </w:t>
      </w:r>
    </w:p>
    <w:p w14:paraId="37010000">
      <w:pPr>
        <w:ind/>
        <w:jc w:val="center"/>
        <w:rPr>
          <w:sz w:val="28"/>
        </w:rPr>
      </w:pPr>
      <w:r>
        <w:rPr>
          <w:sz w:val="28"/>
        </w:rPr>
        <w:t>пожарной безопасности и безопасности людей на водных объектах</w:t>
      </w:r>
    </w:p>
    <w:p w14:paraId="38010000">
      <w:pPr>
        <w:ind/>
        <w:jc w:val="center"/>
        <w:rPr>
          <w:sz w:val="28"/>
        </w:rPr>
      </w:pPr>
    </w:p>
    <w:p w14:paraId="39010000">
      <w:pPr>
        <w:ind w:firstLine="709" w:left="0"/>
        <w:jc w:val="both"/>
        <w:rPr>
          <w:sz w:val="28"/>
        </w:rPr>
      </w:pPr>
      <w:r>
        <w:rPr>
          <w:sz w:val="28"/>
        </w:rPr>
        <w:t>Основными приоритетами в сфере защиты населения и территории от чрезвычайных ситуаций, пожарной безопасности и безопасности людей на  во</w:t>
      </w:r>
      <w:r>
        <w:rPr>
          <w:sz w:val="28"/>
        </w:rPr>
        <w:t>дных объектах являются:</w:t>
      </w:r>
    </w:p>
    <w:p w14:paraId="3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уровня защищенности населения и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и безопасно</w:t>
      </w:r>
      <w:r>
        <w:rPr>
          <w:sz w:val="28"/>
        </w:rPr>
        <w:t>сти среды обитания;</w:t>
      </w:r>
    </w:p>
    <w:p w14:paraId="3B010000">
      <w:pPr>
        <w:ind w:firstLine="709" w:left="0"/>
        <w:jc w:val="both"/>
        <w:rPr>
          <w:sz w:val="28"/>
        </w:rPr>
      </w:pPr>
      <w:r>
        <w:rPr>
          <w:sz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3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и модернизация комплексной системы экстренного </w:t>
      </w:r>
      <w:r>
        <w:rPr>
          <w:sz w:val="28"/>
        </w:rPr>
        <w:t>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со Стратегией социально-экономического развития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период до 2030 года основным инстру</w:t>
      </w:r>
      <w:r>
        <w:rPr>
          <w:sz w:val="28"/>
        </w:rPr>
        <w:t xml:space="preserve">ментом реализации целей и задач обеспечения безопасности жизнедеятельности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является муниципальная программа, которая направлена на уменьшение количества пожаров, снижение рисков возникновения чрезвычайных ситуаций, </w:t>
      </w:r>
      <w:r>
        <w:rPr>
          <w:sz w:val="28"/>
        </w:rPr>
        <w:t>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>
        <w:rPr>
          <w:sz w:val="28"/>
          <w:highlight w:val="white"/>
        </w:rPr>
        <w:t xml:space="preserve"> </w:t>
      </w:r>
      <w:r>
        <w:rPr>
          <w:sz w:val="28"/>
        </w:rPr>
        <w:t>средств пожаротушения, предупреждение о чрезвычайных</w:t>
      </w:r>
      <w:r>
        <w:rPr>
          <w:sz w:val="28"/>
        </w:rPr>
        <w:t xml:space="preserve"> </w:t>
      </w:r>
      <w:r>
        <w:rPr>
          <w:sz w:val="28"/>
        </w:rPr>
        <w:t>ситуациях</w:t>
      </w:r>
      <w:r>
        <w:rPr>
          <w:sz w:val="28"/>
        </w:rPr>
        <w:t>, средств спасения и оперативного реагирования при возникнове</w:t>
      </w:r>
      <w:r>
        <w:rPr>
          <w:sz w:val="28"/>
        </w:rPr>
        <w:t>нии катастроф и стихийных бедствий. Указанные направления реализуются в соответствии:</w:t>
      </w: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14:paraId="3F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 Федеральным законом от </w:t>
      </w:r>
      <w:r>
        <w:rPr>
          <w:spacing w:val="-4"/>
          <w:sz w:val="28"/>
        </w:rPr>
        <w:t>21.12.1994 № 69-ФЗ «О пожарной безопасности»;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>с Федеральным законом от 22.07.2008 № 123-ФЗ «Технический регламент о требованиях пожарной безопасности»;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Указом Президента Российской Федерации от 13.11.2012 № 1522 </w:t>
      </w:r>
      <w:r>
        <w:rPr>
          <w:spacing w:val="-4"/>
          <w:sz w:val="28"/>
        </w:rPr>
        <w:t>«О создании комплексной системы экст</w:t>
      </w:r>
      <w:r>
        <w:rPr>
          <w:spacing w:val="-4"/>
          <w:sz w:val="28"/>
        </w:rPr>
        <w:t>ренного оповещения населения об угрозе возникновения</w:t>
      </w:r>
      <w:r>
        <w:rPr>
          <w:sz w:val="28"/>
        </w:rPr>
        <w:t xml:space="preserve"> или о возникновении чрезвычайных ситуаций»;</w:t>
      </w:r>
    </w:p>
    <w:p w14:paraId="4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 Областным </w:t>
      </w:r>
      <w:r>
        <w:rPr>
          <w:spacing w:val="-4"/>
          <w:sz w:val="28"/>
        </w:rPr>
        <w:t>законом «О пожарной безопасности» от 25.11.2004 № 202</w:t>
      </w:r>
      <w:r>
        <w:rPr>
          <w:sz w:val="28"/>
        </w:rPr>
        <w:t>-ЗС;</w:t>
      </w:r>
    </w:p>
    <w:p w14:paraId="43010000">
      <w:pPr>
        <w:spacing w:line="228" w:lineRule="auto"/>
        <w:ind w:firstLine="709" w:left="0"/>
        <w:jc w:val="both"/>
        <w:rPr>
          <w:spacing w:val="-6"/>
          <w:sz w:val="28"/>
        </w:rPr>
      </w:pPr>
      <w:r>
        <w:rPr>
          <w:spacing w:val="-4"/>
          <w:sz w:val="28"/>
        </w:rPr>
        <w:t>с Областным законом «О защите населения и территорий от чрезвычайных</w:t>
      </w:r>
      <w:r>
        <w:rPr>
          <w:spacing w:val="-6"/>
          <w:sz w:val="28"/>
        </w:rPr>
        <w:t xml:space="preserve"> ситуаций межмуниципа</w:t>
      </w:r>
      <w:r>
        <w:rPr>
          <w:spacing w:val="-6"/>
          <w:sz w:val="28"/>
        </w:rPr>
        <w:t>льного и регионального характера» от 29.12.2004 № 256-ЗС.</w:t>
      </w:r>
    </w:p>
    <w:p w14:paraId="44010000">
      <w:pPr>
        <w:spacing w:line="228" w:lineRule="auto"/>
        <w:ind w:firstLine="709" w:left="0"/>
        <w:jc w:val="both"/>
        <w:rPr>
          <w:color w:val="FF0000"/>
          <w:sz w:val="28"/>
        </w:rPr>
      </w:pPr>
      <w:r>
        <w:rPr>
          <w:sz w:val="28"/>
        </w:rPr>
        <w:t xml:space="preserve">Сведения о показателях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</w:t>
      </w:r>
      <w:r>
        <w:rPr>
          <w:sz w:val="28"/>
        </w:rPr>
        <w:t xml:space="preserve">х объектах», подпрограмм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их значениях приведены в приложении № 1 к </w:t>
      </w:r>
      <w:r>
        <w:rPr>
          <w:sz w:val="28"/>
        </w:rPr>
        <w:t>муниципальной программе.</w:t>
      </w:r>
    </w:p>
    <w:p w14:paraId="45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</w:t>
      </w:r>
      <w:r>
        <w:t xml:space="preserve"> </w:t>
      </w:r>
      <w:r>
        <w:rPr>
          <w:sz w:val="28"/>
        </w:rPr>
        <w:t xml:space="preserve">муниципальной </w:t>
      </w:r>
      <w:r>
        <w:rPr>
          <w:spacing w:val="-4"/>
          <w:sz w:val="28"/>
        </w:rPr>
        <w:t xml:space="preserve">программы </w:t>
      </w:r>
      <w:r>
        <w:rPr>
          <w:spacing w:val="-4"/>
          <w:sz w:val="28"/>
        </w:rPr>
        <w:t>Лопанского</w:t>
      </w:r>
      <w:r>
        <w:rPr>
          <w:spacing w:val="-4"/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п</w:t>
      </w:r>
      <w:r>
        <w:rPr>
          <w:spacing w:val="-4"/>
          <w:sz w:val="28"/>
        </w:rPr>
        <w:t>риведен в приложении № 2 к муниципальной программе</w:t>
      </w:r>
      <w:r>
        <w:rPr>
          <w:sz w:val="28"/>
        </w:rPr>
        <w:t>.</w:t>
      </w:r>
    </w:p>
    <w:p w14:paraId="46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населения и территории от чрезвычайных ситуаций, обеспечение пожарной безопаснос</w:t>
      </w:r>
      <w:r>
        <w:rPr>
          <w:sz w:val="28"/>
        </w:rPr>
        <w:t>ти и безопасности людей на водных объектах» приведены в приложении № 3 к муниципальной программе.</w:t>
      </w:r>
    </w:p>
    <w:p w14:paraId="4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«Защита населения и территории от чрезвычайных ситуаций, обеспечение пожарной без</w:t>
      </w:r>
      <w:r>
        <w:rPr>
          <w:sz w:val="28"/>
        </w:rPr>
        <w:t>опасности и безопасности людей на водных объектах» из средств областного бюджета,  местного бюджета и внебюджетных источников на реализацию муниципальной программы приведены в приложении № 4 к муниципальной программе.</w:t>
      </w:r>
    </w:p>
    <w:p w14:paraId="48010000">
      <w:pPr>
        <w:rPr>
          <w:sz w:val="28"/>
        </w:rPr>
      </w:pPr>
    </w:p>
    <w:p w14:paraId="49010000">
      <w:pPr>
        <w:rPr>
          <w:sz w:val="28"/>
        </w:rPr>
      </w:pPr>
    </w:p>
    <w:p w14:paraId="4A010000">
      <w:pPr>
        <w:rPr>
          <w:sz w:val="24"/>
        </w:rPr>
      </w:pPr>
    </w:p>
    <w:p w14:paraId="4B010000">
      <w:pPr>
        <w:ind/>
        <w:jc w:val="right"/>
        <w:rPr>
          <w:sz w:val="24"/>
        </w:rPr>
      </w:pPr>
    </w:p>
    <w:p w14:paraId="4C010000">
      <w:pPr>
        <w:tabs>
          <w:tab w:leader="none" w:pos="10842" w:val="left"/>
        </w:tabs>
        <w:ind/>
        <w:rPr>
          <w:sz w:val="24"/>
        </w:rPr>
      </w:pPr>
      <w:r>
        <w:rPr>
          <w:sz w:val="24"/>
        </w:rPr>
        <w:tab/>
      </w:r>
    </w:p>
    <w:p w14:paraId="4D010000">
      <w:pPr>
        <w:ind/>
        <w:jc w:val="right"/>
        <w:rPr>
          <w:sz w:val="24"/>
        </w:rPr>
      </w:pPr>
    </w:p>
    <w:p w14:paraId="4E010000">
      <w:pPr>
        <w:ind/>
        <w:jc w:val="right"/>
        <w:rPr>
          <w:sz w:val="24"/>
        </w:rPr>
      </w:pPr>
    </w:p>
    <w:p w14:paraId="4F010000">
      <w:pPr>
        <w:rPr>
          <w:sz w:val="24"/>
        </w:rPr>
      </w:pPr>
    </w:p>
    <w:p w14:paraId="50010000">
      <w:pPr>
        <w:rPr>
          <w:sz w:val="24"/>
        </w:rPr>
      </w:pPr>
      <w:r>
        <w:rPr>
          <w:sz w:val="24"/>
        </w:rPr>
        <w:t>Глава Администрации</w:t>
      </w:r>
    </w:p>
    <w:p w14:paraId="51010000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Лопанско</w:t>
      </w:r>
      <w:r>
        <w:rPr>
          <w:sz w:val="24"/>
        </w:rPr>
        <w:t>го</w:t>
      </w:r>
      <w:r>
        <w:rPr>
          <w:sz w:val="24"/>
        </w:rPr>
        <w:t xml:space="preserve"> сельского поселения                                                             </w:t>
      </w:r>
      <w:r>
        <w:rPr>
          <w:sz w:val="24"/>
        </w:rPr>
        <w:t>М.В.Качарова</w:t>
      </w:r>
    </w:p>
    <w:p w14:paraId="52010000">
      <w:pPr>
        <w:ind/>
        <w:jc w:val="right"/>
        <w:rPr>
          <w:sz w:val="24"/>
        </w:rPr>
      </w:pPr>
    </w:p>
    <w:p w14:paraId="53010000">
      <w:pPr>
        <w:ind/>
        <w:jc w:val="right"/>
        <w:rPr>
          <w:sz w:val="24"/>
        </w:rPr>
      </w:pPr>
    </w:p>
    <w:p w14:paraId="54010000">
      <w:pPr>
        <w:ind/>
        <w:jc w:val="right"/>
        <w:rPr>
          <w:sz w:val="24"/>
        </w:rPr>
      </w:pPr>
    </w:p>
    <w:p w14:paraId="55010000">
      <w:pPr>
        <w:ind/>
        <w:jc w:val="right"/>
        <w:rPr>
          <w:sz w:val="24"/>
        </w:rPr>
      </w:pPr>
    </w:p>
    <w:p w14:paraId="56010000">
      <w:pPr>
        <w:ind/>
        <w:jc w:val="right"/>
        <w:rPr>
          <w:sz w:val="24"/>
        </w:rPr>
      </w:pPr>
    </w:p>
    <w:p w14:paraId="57010000">
      <w:pPr>
        <w:ind/>
        <w:jc w:val="right"/>
        <w:rPr>
          <w:sz w:val="24"/>
        </w:rPr>
      </w:pPr>
    </w:p>
    <w:p w14:paraId="58010000">
      <w:pPr>
        <w:ind/>
        <w:jc w:val="right"/>
        <w:rPr>
          <w:sz w:val="24"/>
        </w:rPr>
      </w:pPr>
    </w:p>
    <w:p w14:paraId="59010000">
      <w:pPr>
        <w:ind/>
        <w:jc w:val="right"/>
        <w:rPr>
          <w:sz w:val="24"/>
        </w:rPr>
      </w:pPr>
    </w:p>
    <w:p w14:paraId="5A010000">
      <w:pPr>
        <w:ind/>
        <w:jc w:val="right"/>
        <w:rPr>
          <w:sz w:val="24"/>
        </w:rPr>
      </w:pPr>
    </w:p>
    <w:p w14:paraId="5B010000">
      <w:pPr>
        <w:ind/>
        <w:jc w:val="right"/>
        <w:rPr>
          <w:sz w:val="24"/>
        </w:rPr>
      </w:pPr>
    </w:p>
    <w:p w14:paraId="5C010000">
      <w:pPr>
        <w:ind/>
        <w:jc w:val="right"/>
        <w:rPr>
          <w:sz w:val="24"/>
        </w:rPr>
      </w:pPr>
    </w:p>
    <w:p w14:paraId="5D010000">
      <w:pPr>
        <w:ind/>
        <w:jc w:val="right"/>
        <w:rPr>
          <w:sz w:val="24"/>
        </w:rPr>
      </w:pPr>
    </w:p>
    <w:p w14:paraId="5E010000">
      <w:pPr>
        <w:ind/>
        <w:jc w:val="right"/>
        <w:rPr>
          <w:sz w:val="24"/>
        </w:rPr>
      </w:pPr>
    </w:p>
    <w:p w14:paraId="5F010000">
      <w:pPr>
        <w:ind/>
        <w:jc w:val="right"/>
        <w:rPr>
          <w:sz w:val="24"/>
        </w:rPr>
      </w:pPr>
    </w:p>
    <w:p w14:paraId="60010000">
      <w:pPr>
        <w:ind/>
        <w:jc w:val="right"/>
        <w:rPr>
          <w:sz w:val="24"/>
        </w:rPr>
      </w:pPr>
    </w:p>
    <w:p w14:paraId="61010000">
      <w:pPr>
        <w:ind/>
        <w:jc w:val="right"/>
        <w:rPr>
          <w:sz w:val="24"/>
        </w:rPr>
      </w:pPr>
    </w:p>
    <w:p w14:paraId="62010000">
      <w:pPr>
        <w:ind/>
        <w:jc w:val="right"/>
        <w:rPr>
          <w:sz w:val="24"/>
        </w:rPr>
      </w:pPr>
    </w:p>
    <w:p w14:paraId="63010000">
      <w:pPr>
        <w:ind/>
        <w:jc w:val="right"/>
        <w:rPr>
          <w:sz w:val="24"/>
        </w:rPr>
      </w:pPr>
    </w:p>
    <w:p w14:paraId="64010000">
      <w:pPr>
        <w:ind/>
        <w:jc w:val="right"/>
        <w:rPr>
          <w:sz w:val="24"/>
        </w:rPr>
      </w:pPr>
    </w:p>
    <w:p w14:paraId="65010000">
      <w:pPr>
        <w:ind/>
        <w:jc w:val="right"/>
        <w:rPr>
          <w:sz w:val="24"/>
        </w:rPr>
      </w:pPr>
    </w:p>
    <w:p w14:paraId="66010000">
      <w:pPr>
        <w:ind/>
        <w:jc w:val="right"/>
        <w:rPr>
          <w:sz w:val="24"/>
        </w:rPr>
      </w:pPr>
    </w:p>
    <w:p w14:paraId="67010000">
      <w:pPr>
        <w:ind/>
        <w:jc w:val="right"/>
        <w:rPr>
          <w:sz w:val="24"/>
        </w:rPr>
      </w:pPr>
    </w:p>
    <w:p w14:paraId="68010000">
      <w:pPr>
        <w:ind/>
        <w:jc w:val="right"/>
        <w:rPr>
          <w:sz w:val="24"/>
        </w:rPr>
      </w:pPr>
    </w:p>
    <w:p w14:paraId="69010000">
      <w:pPr>
        <w:ind/>
        <w:jc w:val="right"/>
        <w:rPr>
          <w:sz w:val="24"/>
        </w:rPr>
      </w:pPr>
    </w:p>
    <w:p w14:paraId="6A010000">
      <w:pPr>
        <w:ind/>
        <w:jc w:val="right"/>
        <w:rPr>
          <w:sz w:val="24"/>
        </w:rPr>
      </w:pPr>
    </w:p>
    <w:p w14:paraId="6B010000">
      <w:pPr>
        <w:ind/>
        <w:jc w:val="right"/>
        <w:rPr>
          <w:sz w:val="24"/>
        </w:rPr>
      </w:pPr>
    </w:p>
    <w:p w14:paraId="6C010000">
      <w:pPr>
        <w:ind/>
        <w:jc w:val="right"/>
        <w:rPr>
          <w:sz w:val="24"/>
        </w:rPr>
      </w:pPr>
    </w:p>
    <w:p w14:paraId="6D010000">
      <w:pPr>
        <w:rPr>
          <w:sz w:val="24"/>
        </w:rPr>
      </w:pPr>
    </w:p>
    <w:p w14:paraId="6E010000">
      <w:pPr>
        <w:ind/>
        <w:jc w:val="right"/>
        <w:rPr>
          <w:sz w:val="24"/>
        </w:rPr>
      </w:pPr>
    </w:p>
    <w:p w14:paraId="6F010000">
      <w:pPr>
        <w:ind/>
        <w:jc w:val="right"/>
        <w:rPr>
          <w:sz w:val="24"/>
        </w:rPr>
      </w:pPr>
    </w:p>
    <w:p w14:paraId="70010000">
      <w:pPr>
        <w:ind/>
        <w:jc w:val="right"/>
        <w:rPr>
          <w:sz w:val="24"/>
        </w:rPr>
      </w:pPr>
    </w:p>
    <w:p w14:paraId="71010000">
      <w:pPr>
        <w:ind/>
        <w:jc w:val="right"/>
        <w:rPr>
          <w:sz w:val="24"/>
        </w:rPr>
      </w:pPr>
    </w:p>
    <w:p w14:paraId="72010000">
      <w:pPr>
        <w:ind/>
        <w:jc w:val="right"/>
        <w:rPr>
          <w:sz w:val="24"/>
        </w:rPr>
      </w:pPr>
    </w:p>
    <w:p w14:paraId="73010000">
      <w:pPr>
        <w:ind/>
        <w:jc w:val="right"/>
        <w:rPr>
          <w:sz w:val="24"/>
        </w:rPr>
      </w:pPr>
    </w:p>
    <w:p w14:paraId="74010000">
      <w:pPr>
        <w:ind/>
        <w:jc w:val="right"/>
        <w:rPr>
          <w:sz w:val="24"/>
        </w:rPr>
      </w:pPr>
    </w:p>
    <w:p w14:paraId="75010000">
      <w:pPr>
        <w:ind/>
        <w:jc w:val="right"/>
        <w:rPr>
          <w:sz w:val="24"/>
        </w:rPr>
      </w:pPr>
    </w:p>
    <w:p w14:paraId="76010000">
      <w:pPr>
        <w:ind/>
        <w:jc w:val="right"/>
        <w:rPr>
          <w:sz w:val="24"/>
        </w:rPr>
      </w:pPr>
    </w:p>
    <w:p w14:paraId="77010000">
      <w:pPr>
        <w:ind/>
        <w:jc w:val="right"/>
        <w:rPr>
          <w:sz w:val="24"/>
        </w:rPr>
      </w:pPr>
    </w:p>
    <w:p w14:paraId="78010000">
      <w:pPr>
        <w:ind/>
        <w:jc w:val="right"/>
        <w:rPr>
          <w:sz w:val="24"/>
        </w:rPr>
      </w:pPr>
    </w:p>
    <w:p w14:paraId="79010000">
      <w:pPr>
        <w:ind/>
        <w:jc w:val="right"/>
        <w:rPr>
          <w:sz w:val="24"/>
        </w:rPr>
      </w:pPr>
      <w:r>
        <w:rPr>
          <w:sz w:val="24"/>
        </w:rPr>
        <w:t>Приложение № 3</w:t>
      </w:r>
    </w:p>
    <w:p w14:paraId="7A010000">
      <w:pPr>
        <w:ind/>
        <w:jc w:val="right"/>
        <w:rPr>
          <w:sz w:val="24"/>
        </w:rPr>
      </w:pPr>
      <w:r>
        <w:rPr>
          <w:sz w:val="24"/>
        </w:rPr>
        <w:t>к муниципальной  программе</w:t>
      </w:r>
    </w:p>
    <w:p w14:paraId="7B01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</w:t>
      </w:r>
    </w:p>
    <w:p w14:paraId="7C010000">
      <w:pPr>
        <w:ind/>
        <w:jc w:val="right"/>
        <w:rPr>
          <w:sz w:val="24"/>
        </w:rPr>
      </w:pPr>
      <w:r>
        <w:rPr>
          <w:sz w:val="24"/>
        </w:rPr>
        <w:t xml:space="preserve">«Защита населения и территории </w:t>
      </w:r>
    </w:p>
    <w:p w14:paraId="7D010000">
      <w:pPr>
        <w:ind/>
        <w:jc w:val="right"/>
        <w:rPr>
          <w:sz w:val="24"/>
        </w:rPr>
      </w:pPr>
      <w:r>
        <w:rPr>
          <w:sz w:val="24"/>
        </w:rPr>
        <w:t>от </w:t>
      </w:r>
      <w:r>
        <w:rPr>
          <w:sz w:val="24"/>
        </w:rPr>
        <w:t xml:space="preserve">чрезвычайных ситуаций, </w:t>
      </w:r>
    </w:p>
    <w:p w14:paraId="7E010000">
      <w:pPr>
        <w:ind/>
        <w:jc w:val="right"/>
        <w:rPr>
          <w:sz w:val="24"/>
        </w:rPr>
      </w:pPr>
      <w:r>
        <w:rPr>
          <w:sz w:val="24"/>
        </w:rPr>
        <w:t xml:space="preserve">обеспечение пожарной безопасности </w:t>
      </w:r>
    </w:p>
    <w:p w14:paraId="7F010000">
      <w:pPr>
        <w:ind/>
        <w:jc w:val="right"/>
        <w:rPr>
          <w:sz w:val="24"/>
        </w:rPr>
      </w:pPr>
      <w:r>
        <w:rPr>
          <w:sz w:val="24"/>
        </w:rPr>
        <w:t>и безопасности людей на водных объектах»</w:t>
      </w:r>
    </w:p>
    <w:p w14:paraId="8001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81010000">
      <w:pPr>
        <w:ind/>
        <w:jc w:val="center"/>
        <w:rPr>
          <w:sz w:val="24"/>
        </w:rPr>
      </w:pPr>
      <w:r>
        <w:rPr>
          <w:sz w:val="24"/>
        </w:rPr>
        <w:t xml:space="preserve">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на реализацию муниципальной программы</w:t>
      </w:r>
    </w:p>
    <w:p w14:paraId="82010000">
      <w:pPr>
        <w:ind/>
        <w:jc w:val="center"/>
        <w:rPr>
          <w:sz w:val="24"/>
        </w:rPr>
      </w:pPr>
      <w:r>
        <w:rPr>
          <w:sz w:val="24"/>
        </w:rPr>
        <w:t>Лопанского</w:t>
      </w:r>
      <w:r>
        <w:rPr>
          <w:sz w:val="24"/>
        </w:rPr>
        <w:t xml:space="preserve"> сельского поселения «Защита населения и территории от чрезвы</w:t>
      </w:r>
      <w:r>
        <w:rPr>
          <w:sz w:val="24"/>
        </w:rPr>
        <w:t>чайных ситуаций,</w:t>
      </w:r>
    </w:p>
    <w:p w14:paraId="83010000">
      <w:pPr>
        <w:ind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4"/>
        <w:gridCol w:w="1010"/>
        <w:gridCol w:w="935"/>
        <w:gridCol w:w="584"/>
        <w:gridCol w:w="585"/>
        <w:gridCol w:w="1032"/>
        <w:gridCol w:w="585"/>
        <w:gridCol w:w="724"/>
        <w:gridCol w:w="756"/>
        <w:gridCol w:w="740"/>
        <w:gridCol w:w="740"/>
        <w:gridCol w:w="740"/>
        <w:gridCol w:w="740"/>
        <w:gridCol w:w="740"/>
      </w:tblGrid>
      <w:tr>
        <w:trPr>
          <w:tblHeader/>
        </w:trPr>
        <w:tc>
          <w:tcPr>
            <w:tcW w:type="dxa" w:w="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10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</w:t>
            </w:r>
          </w:p>
          <w:p w14:paraId="86010000">
            <w:pPr>
              <w:rPr>
                <w:sz w:val="24"/>
              </w:rPr>
            </w:pPr>
            <w:r>
              <w:rPr>
                <w:sz w:val="24"/>
              </w:rPr>
              <w:t>подпрограммы, номер и наименование основного мероприятия</w:t>
            </w:r>
          </w:p>
        </w:tc>
        <w:tc>
          <w:tcPr>
            <w:tcW w:type="dxa" w:w="9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27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z w:val="24"/>
              </w:rPr>
              <w:t>бюджетной</w:t>
            </w:r>
            <w:r>
              <w:rPr>
                <w:sz w:val="24"/>
              </w:rPr>
              <w:t xml:space="preserve"> </w:t>
            </w:r>
          </w:p>
          <w:p w14:paraId="89010000">
            <w:pPr>
              <w:rPr>
                <w:sz w:val="24"/>
              </w:rPr>
            </w:pPr>
            <w:r>
              <w:rPr>
                <w:sz w:val="24"/>
              </w:rPr>
              <w:t>классификации расходов</w:t>
            </w:r>
          </w:p>
        </w:tc>
        <w:tc>
          <w:tcPr>
            <w:tcW w:type="dxa" w:w="7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8B01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445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8D010000">
            <w:pPr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7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9801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8"/>
        <w:gridCol w:w="1004"/>
        <w:gridCol w:w="818"/>
        <w:gridCol w:w="588"/>
        <w:gridCol w:w="565"/>
        <w:gridCol w:w="906"/>
        <w:gridCol w:w="565"/>
        <w:gridCol w:w="905"/>
        <w:gridCol w:w="736"/>
        <w:gridCol w:w="736"/>
        <w:gridCol w:w="736"/>
        <w:gridCol w:w="736"/>
        <w:gridCol w:w="736"/>
        <w:gridCol w:w="736"/>
      </w:tblGrid>
      <w:tr>
        <w:trPr>
          <w:tblHeader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1.Подпрограмма  «Пожарная </w:t>
            </w:r>
            <w:r>
              <w:rPr>
                <w:sz w:val="24"/>
              </w:rPr>
              <w:t>безопасность»</w:t>
            </w:r>
          </w:p>
        </w:tc>
      </w:tr>
      <w:tr>
        <w:tc>
          <w:tcPr>
            <w:tcW w:type="dxa" w:w="4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z w:val="24"/>
              </w:rPr>
            </w:pPr>
            <w:bookmarkStart w:id="8" w:name="OLE_LINK28"/>
            <w:bookmarkEnd w:id="8"/>
            <w:bookmarkStart w:id="9" w:name="OLE_LINK29"/>
            <w:bookmarkEnd w:id="9"/>
            <w:bookmarkStart w:id="10" w:name="_Hlk528527347"/>
            <w:bookmarkEnd w:id="10"/>
            <w:r>
              <w:rPr>
                <w:sz w:val="24"/>
              </w:rPr>
              <w:t>1.1.</w:t>
            </w:r>
          </w:p>
        </w:tc>
        <w:tc>
          <w:tcPr>
            <w:tcW w:type="dxa" w:w="10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bookmarkStart w:id="11" w:name="OLE_LINK14"/>
            <w:bookmarkStart w:id="12" w:name="OLE_LINK15"/>
            <w:bookmarkStart w:id="13" w:name="OLE_LINK16"/>
            <w:bookmarkStart w:id="14" w:name="OLE_LINK17"/>
            <w:r>
              <w:rPr>
                <w:sz w:val="24"/>
              </w:rPr>
              <w:t xml:space="preserve">Мероприятия по обеспечению пожарной безопасности </w:t>
            </w:r>
            <w:bookmarkEnd w:id="11"/>
            <w:bookmarkEnd w:id="12"/>
            <w:bookmarkEnd w:id="13"/>
            <w:bookmarkEnd w:id="14"/>
          </w:p>
        </w:tc>
        <w:tc>
          <w:tcPr>
            <w:tcW w:type="dxa" w:w="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>0510024070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240,0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r>
              <w:t>15,0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r>
              <w:t>33,6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r>
              <w:t>12,9</w:t>
            </w:r>
          </w:p>
        </w:tc>
      </w:tr>
      <w:tr>
        <w:tc>
          <w:tcPr>
            <w:tcW w:type="dxa" w:w="4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8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z w:val="24"/>
              </w:rPr>
            </w:pPr>
          </w:p>
        </w:tc>
        <w:tc>
          <w:tcPr>
            <w:tcW w:type="dxa" w:w="9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z w:val="24"/>
              </w:rPr>
            </w:pPr>
          </w:p>
        </w:tc>
        <w:tc>
          <w:tcPr>
            <w:tcW w:type="dxa" w:w="9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2.Подпрограмма  «Защита от </w:t>
            </w:r>
            <w:r>
              <w:rPr>
                <w:sz w:val="24"/>
              </w:rPr>
              <w:t>чрезвычайных ситуаций»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z w:val="24"/>
              </w:rPr>
            </w:pPr>
            <w:bookmarkStart w:id="15" w:name="OLE_LINK30"/>
            <w:bookmarkStart w:id="16" w:name="OLE_LINK31"/>
            <w:bookmarkStart w:id="17" w:name="_Hlk528527418"/>
            <w:r>
              <w:rPr>
                <w:sz w:val="24"/>
              </w:rPr>
              <w:t>2.1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2.1. Поддержание в готовности системы оповещения населения и информирование населения об угрозе возникновения чрезвычайных ситуаций.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 xml:space="preserve">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z w:val="24"/>
              </w:rPr>
            </w:pPr>
            <w:r>
              <w:rPr>
                <w:sz w:val="24"/>
              </w:rPr>
              <w:t>0520024340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r>
              <w:t>1,0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r>
              <w:t>1,0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z w:val="24"/>
              </w:rPr>
            </w:pP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z w:val="24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z w:val="24"/>
              </w:rPr>
            </w:pP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z w:val="24"/>
              </w:rPr>
            </w:pP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z w:val="24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z w:val="24"/>
              </w:rPr>
            </w:pP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z w:val="24"/>
              </w:rPr>
            </w:pP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ме-роприятие</w:t>
            </w:r>
            <w:r>
              <w:rPr>
                <w:sz w:val="24"/>
              </w:rPr>
              <w:t xml:space="preserve"> 2.2.Предупреждение чрезвычайных ситуаций, охрана жизни и здоровья людей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</w:tr>
      <w:t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z w:val="24"/>
              </w:rPr>
            </w:pPr>
            <w:r>
              <w:t xml:space="preserve">Основное </w:t>
            </w:r>
            <w:r>
              <w:t>ме-роприятие</w:t>
            </w:r>
            <w:r>
              <w:t xml:space="preserve"> 2.2.Предупреждение чрезвычайных ситуаций, охрана жизни и здоровья людей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z w:val="24"/>
              </w:rPr>
            </w:pPr>
            <w:r>
              <w:t xml:space="preserve">Администрация </w:t>
            </w:r>
            <w:r>
              <w:t>Лопанского</w:t>
            </w:r>
            <w: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z w:val="24"/>
              </w:rPr>
            </w:pPr>
            <w: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z w:val="24"/>
              </w:rPr>
            </w:pPr>
            <w:r>
              <w:t>0801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z w:val="24"/>
              </w:rPr>
            </w:pPr>
            <w:r>
              <w:t>0520024500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z w:val="24"/>
              </w:rPr>
            </w:pPr>
            <w:r>
              <w:t>610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  <w:bookmarkEnd w:id="15"/>
            <w:bookmarkEnd w:id="16"/>
            <w:bookmarkEnd w:id="17"/>
          </w:p>
        </w:tc>
      </w:tr>
      <w:tr>
        <w:tc>
          <w:tcPr>
            <w:tcW w:type="dxa" w:w="1020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3.Подпрограмма  «Обеспечение безопасности на воде»</w:t>
            </w:r>
          </w:p>
        </w:tc>
      </w:tr>
      <w:tr>
        <w:trPr>
          <w:trHeight w:hRule="atLeast" w:val="4341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z w:val="24"/>
              </w:rPr>
            </w:pPr>
            <w:bookmarkStart w:id="18" w:name="OLE_LINK32"/>
            <w:bookmarkStart w:id="19" w:name="OLE_LINK33"/>
            <w:bookmarkStart w:id="20" w:name="_Hlk528527453"/>
            <w:r>
              <w:rPr>
                <w:sz w:val="24"/>
              </w:rPr>
              <w:t>3.1</w:t>
            </w:r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z w:val="24"/>
              </w:rPr>
            </w:pPr>
            <w:r>
              <w:rPr>
                <w:sz w:val="24"/>
              </w:rPr>
              <w:t>Основное ме</w:t>
            </w:r>
            <w:r>
              <w:rPr>
                <w:sz w:val="24"/>
              </w:rPr>
              <w:t>роприятие 3.1. Мероприятия по обеспечению безопасности</w:t>
            </w:r>
          </w:p>
          <w:p w14:paraId="FD01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z w:val="24"/>
              </w:rPr>
            </w:pPr>
            <w:r>
              <w:rPr>
                <w:sz w:val="24"/>
              </w:rPr>
              <w:t>0530024080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t>14,9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</w:tr>
      <w:tr>
        <w:trPr>
          <w:trHeight w:hRule="atLeast" w:val="838"/>
        </w:trPr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z w:val="24"/>
              </w:rPr>
            </w:pPr>
            <w:bookmarkStart w:id="21" w:name="OLE_LINK34"/>
            <w:bookmarkStart w:id="22" w:name="OLE_LINK35"/>
            <w:bookmarkStart w:id="23" w:name="_Hlk528527501"/>
            <w:bookmarkEnd w:id="18"/>
            <w:bookmarkEnd w:id="19"/>
            <w:bookmarkEnd w:id="20"/>
          </w:p>
        </w:tc>
        <w:tc>
          <w:tcPr>
            <w:tcW w:type="dxa" w:w="1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412,3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r>
              <w:t>29,9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r>
              <w:t>80,6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t>48,6</w:t>
            </w:r>
            <w:bookmarkEnd w:id="21"/>
            <w:bookmarkEnd w:id="22"/>
            <w:bookmarkEnd w:id="23"/>
          </w:p>
        </w:tc>
      </w:tr>
    </w:tbl>
    <w:p w14:paraId="18020000">
      <w:pPr>
        <w:rPr>
          <w:sz w:val="24"/>
        </w:rPr>
      </w:pPr>
    </w:p>
    <w:p w14:paraId="19020000">
      <w:pPr>
        <w:ind/>
        <w:jc w:val="right"/>
        <w:rPr>
          <w:sz w:val="24"/>
        </w:rPr>
      </w:pPr>
    </w:p>
    <w:p w14:paraId="1A020000">
      <w:pPr>
        <w:rPr>
          <w:sz w:val="24"/>
        </w:rPr>
      </w:pPr>
    </w:p>
    <w:p w14:paraId="1B020000">
      <w:pPr>
        <w:ind/>
        <w:jc w:val="right"/>
        <w:rPr>
          <w:sz w:val="24"/>
        </w:rPr>
      </w:pPr>
    </w:p>
    <w:p w14:paraId="1C020000">
      <w:pPr>
        <w:ind/>
        <w:jc w:val="right"/>
        <w:rPr>
          <w:sz w:val="24"/>
        </w:rPr>
      </w:pPr>
    </w:p>
    <w:p w14:paraId="1D020000">
      <w:pPr>
        <w:ind/>
        <w:jc w:val="right"/>
        <w:rPr>
          <w:sz w:val="24"/>
        </w:rPr>
      </w:pPr>
    </w:p>
    <w:p w14:paraId="1E020000">
      <w:pPr>
        <w:ind/>
        <w:jc w:val="center"/>
        <w:rPr>
          <w:sz w:val="24"/>
        </w:rPr>
      </w:pPr>
      <w:r>
        <w:rPr>
          <w:sz w:val="24"/>
        </w:rPr>
        <w:t xml:space="preserve">2025-2030 </w:t>
      </w:r>
      <w:r>
        <w:rPr>
          <w:sz w:val="24"/>
        </w:rPr>
        <w:t>годы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8"/>
        <w:gridCol w:w="1046"/>
        <w:gridCol w:w="760"/>
        <w:gridCol w:w="570"/>
        <w:gridCol w:w="570"/>
        <w:gridCol w:w="1045"/>
        <w:gridCol w:w="475"/>
        <w:gridCol w:w="854"/>
        <w:gridCol w:w="760"/>
        <w:gridCol w:w="760"/>
        <w:gridCol w:w="760"/>
        <w:gridCol w:w="760"/>
        <w:gridCol w:w="666"/>
        <w:gridCol w:w="760"/>
      </w:tblGrid>
      <w:tr>
        <w:trPr>
          <w:tblHeader/>
        </w:trPr>
        <w:tc>
          <w:tcPr>
            <w:tcW w:type="dxa" w:w="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10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</w:t>
            </w:r>
          </w:p>
          <w:p w14:paraId="21020000">
            <w:pPr>
              <w:rPr>
                <w:sz w:val="24"/>
              </w:rPr>
            </w:pPr>
            <w:r>
              <w:rPr>
                <w:sz w:val="24"/>
              </w:rPr>
              <w:t>подпрограммы, номер и наименование основного мероприятия</w:t>
            </w:r>
          </w:p>
        </w:tc>
        <w:tc>
          <w:tcPr>
            <w:tcW w:type="dxa" w:w="7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26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z w:val="24"/>
              </w:rPr>
              <w:t>бюджетной</w:t>
            </w:r>
            <w:r>
              <w:rPr>
                <w:sz w:val="24"/>
              </w:rPr>
              <w:t xml:space="preserve"> </w:t>
            </w:r>
          </w:p>
          <w:p w14:paraId="24020000">
            <w:pPr>
              <w:rPr>
                <w:sz w:val="24"/>
              </w:rPr>
            </w:pPr>
            <w:r>
              <w:rPr>
                <w:sz w:val="24"/>
              </w:rPr>
              <w:t>классификации расходов</w:t>
            </w:r>
          </w:p>
        </w:tc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26020000">
            <w:pPr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4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  <w:r>
              <w:rPr>
                <w:sz w:val="24"/>
              </w:rPr>
              <w:t xml:space="preserve">по годам реализации </w:t>
            </w:r>
          </w:p>
          <w:p w14:paraId="28020000">
            <w:pPr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blHeader/>
        </w:trPr>
        <w:tc>
          <w:tcPr>
            <w:tcW w:type="dxa" w:w="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1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302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6"/>
        <w:gridCol w:w="1011"/>
        <w:gridCol w:w="815"/>
        <w:gridCol w:w="573"/>
        <w:gridCol w:w="547"/>
        <w:gridCol w:w="1007"/>
        <w:gridCol w:w="547"/>
        <w:gridCol w:w="831"/>
        <w:gridCol w:w="806"/>
        <w:gridCol w:w="729"/>
        <w:gridCol w:w="729"/>
        <w:gridCol w:w="729"/>
        <w:gridCol w:w="729"/>
        <w:gridCol w:w="729"/>
        <w:gridCol w:w="9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/>
        </w:tc>
      </w:tr>
      <w:t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1.Подпрограмма  «Пожарная безопасность»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/>
        </w:tc>
      </w:tr>
      <w:tr>
        <w:tc>
          <w:tcPr>
            <w:tcW w:type="dxa" w:w="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z w:val="24"/>
              </w:rPr>
            </w:pPr>
            <w:bookmarkStart w:id="24" w:name="OLE_LINK36"/>
            <w:bookmarkEnd w:id="24"/>
            <w:bookmarkStart w:id="25" w:name="OLE_LINK37"/>
            <w:bookmarkEnd w:id="25"/>
            <w:bookmarkStart w:id="26" w:name="_Hlk528527545"/>
            <w:bookmarkEnd w:id="26"/>
            <w:r>
              <w:rPr>
                <w:sz w:val="24"/>
              </w:rPr>
              <w:t>1.1.</w:t>
            </w:r>
          </w:p>
        </w:tc>
        <w:tc>
          <w:tcPr>
            <w:tcW w:type="dxa" w:w="10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обеспеч</w:t>
            </w:r>
            <w:r>
              <w:rPr>
                <w:sz w:val="24"/>
              </w:rPr>
              <w:t>ению пожарн</w:t>
            </w:r>
            <w:r>
              <w:rPr>
                <w:sz w:val="24"/>
              </w:rPr>
              <w:t>ой безопасности</w:t>
            </w:r>
          </w:p>
        </w:tc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z w:val="24"/>
              </w:rPr>
            </w:pPr>
            <w:r>
              <w:rPr>
                <w:sz w:val="24"/>
              </w:rPr>
              <w:t>0510024070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r>
              <w:t>26,9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r>
              <w:t>12,9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r>
              <w:rPr>
                <w:sz w:val="24"/>
              </w:rPr>
              <w:t>2,8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r>
              <w:rPr>
                <w:sz w:val="24"/>
              </w:rPr>
              <w:t>2,8</w:t>
            </w:r>
          </w:p>
        </w:tc>
        <w:tc>
          <w:tcPr>
            <w:tcW w:type="dxa" w:w="738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rPr>
                <w:sz w:val="24"/>
              </w:rPr>
              <w:t>2,8</w:t>
            </w:r>
          </w:p>
        </w:tc>
      </w:tr>
      <w:tr>
        <w:tc>
          <w:tcPr>
            <w:tcW w:type="dxa" w:w="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rPr>
                <w:sz w:val="24"/>
              </w:rPr>
            </w:pPr>
          </w:p>
        </w:tc>
        <w:tc>
          <w:tcPr>
            <w:tcW w:type="dxa" w:w="5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rPr>
                <w:sz w:val="24"/>
              </w:rPr>
            </w:pPr>
          </w:p>
        </w:tc>
        <w:tc>
          <w:tcPr>
            <w:tcW w:type="dxa" w:w="10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z w:val="24"/>
              </w:rPr>
            </w:pPr>
          </w:p>
        </w:tc>
        <w:tc>
          <w:tcPr>
            <w:tcW w:type="dxa" w:w="54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z w:val="24"/>
              </w:rPr>
            </w:pPr>
          </w:p>
        </w:tc>
        <w:tc>
          <w:tcPr>
            <w:tcW w:type="dxa" w:w="8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z w:val="24"/>
              </w:rPr>
            </w:pPr>
          </w:p>
        </w:tc>
        <w:tc>
          <w:tcPr>
            <w:tcW w:type="dxa" w:w="8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z w:val="24"/>
              </w:rPr>
            </w:pPr>
          </w:p>
        </w:tc>
        <w:tc>
          <w:tcPr>
            <w:tcW w:type="dxa" w:w="7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z w:val="24"/>
              </w:rPr>
            </w:pP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/>
        </w:tc>
      </w:tr>
      <w:tr>
        <w:trPr>
          <w:trHeight w:hRule="atLeast" w:val="414"/>
        </w:trP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2.Подпрограмма  «Защита от чрезвычайных ситуаций»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/>
        </w:tc>
      </w:tr>
      <w:t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z w:val="24"/>
              </w:rPr>
            </w:pPr>
            <w:bookmarkStart w:id="27" w:name="OLE_LINK38"/>
            <w:bookmarkStart w:id="28" w:name="OLE_LINK39"/>
            <w:bookmarkStart w:id="29" w:name="_Hlk528527573"/>
            <w:r>
              <w:rPr>
                <w:sz w:val="24"/>
              </w:rPr>
              <w:t>2.1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 Поддержание в готовности системы оповещени</w:t>
            </w:r>
            <w:r>
              <w:rPr>
                <w:sz w:val="24"/>
              </w:rPr>
              <w:t>я населения и информирование населения об угрозе возникновения чрезвычайных ситуаций.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>0210024340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z w:val="24"/>
              </w:rPr>
            </w:pPr>
            <w:bookmarkStart w:id="30" w:name="OLE_LINK20"/>
            <w:bookmarkStart w:id="31" w:name="OLE_LINK21"/>
            <w:r>
              <w:rPr>
                <w:sz w:val="24"/>
              </w:rPr>
              <w:t>1,0</w:t>
            </w:r>
            <w:bookmarkEnd w:id="30"/>
            <w:bookmarkEnd w:id="31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r>
              <w:rPr>
                <w:sz w:val="24"/>
              </w:rPr>
              <w:t>1,0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r>
              <w:rPr>
                <w:sz w:val="24"/>
              </w:rPr>
              <w:t>1,0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/>
        </w:tc>
      </w:tr>
      <w:t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  <w:r>
              <w:t xml:space="preserve">Предупреждение чрезвычайных ситуаций, </w:t>
            </w:r>
            <w:r>
              <w:t>охрана жизни и здоровья людей</w:t>
            </w:r>
          </w:p>
          <w:p w14:paraId="72020000">
            <w:pPr>
              <w:rPr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74020000">
            <w:pPr>
              <w:rPr>
                <w:sz w:val="24"/>
              </w:rPr>
            </w:pP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>0520024500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bookmarkEnd w:id="27"/>
            <w:bookmarkEnd w:id="28"/>
            <w:bookmarkEnd w:id="29"/>
          </w:p>
        </w:tc>
      </w:tr>
      <w:tr>
        <w:tc>
          <w:tcPr>
            <w:tcW w:type="dxa" w:w="1019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3.Подпрограмма  «Обеспечение безопасности на воде»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/>
        </w:tc>
      </w:tr>
      <w:tr>
        <w:trPr>
          <w:trHeight w:hRule="atLeast" w:val="4341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z w:val="24"/>
              </w:rPr>
            </w:pPr>
            <w:bookmarkStart w:id="32" w:name="OLE_LINK40"/>
            <w:bookmarkStart w:id="33" w:name="OLE_LINK41"/>
            <w:bookmarkStart w:id="34" w:name="_Hlk528527597"/>
            <w:r>
              <w:rPr>
                <w:sz w:val="24"/>
              </w:rPr>
              <w:t>3.1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 Мероприятия по обеспечению безопасности</w:t>
            </w:r>
          </w:p>
          <w:p w14:paraId="85020000">
            <w:pPr>
              <w:rPr>
                <w:sz w:val="24"/>
              </w:rPr>
            </w:pPr>
            <w:r>
              <w:rPr>
                <w:sz w:val="24"/>
              </w:rPr>
              <w:t>на воде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z w:val="24"/>
              </w:rPr>
            </w:pPr>
            <w:r>
              <w:rPr>
                <w:sz w:val="24"/>
              </w:rPr>
              <w:t>Ад</w:t>
            </w:r>
            <w:r>
              <w:rPr>
                <w:sz w:val="24"/>
              </w:rPr>
              <w:t xml:space="preserve">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z w:val="24"/>
              </w:rPr>
            </w:pPr>
            <w:r>
              <w:rPr>
                <w:sz w:val="24"/>
              </w:rPr>
              <w:t>0530024080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z w:val="24"/>
              </w:rPr>
            </w:pPr>
            <w:bookmarkStart w:id="35" w:name="OLE_LINK22"/>
            <w:bookmarkStart w:id="36" w:name="OLE_LINK23"/>
            <w:r>
              <w:rPr>
                <w:sz w:val="24"/>
              </w:rPr>
              <w:t>19,7</w:t>
            </w:r>
            <w:bookmarkEnd w:id="35"/>
            <w:bookmarkEnd w:id="36"/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rPr>
                <w:sz w:val="24"/>
              </w:rPr>
              <w:t>15,1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r>
              <w:rPr>
                <w:sz w:val="24"/>
              </w:rPr>
              <w:t>15,1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/>
        </w:tc>
      </w:tr>
      <w:tr>
        <w:trPr>
          <w:trHeight w:hRule="atLeast" w:val="644"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z w:val="24"/>
              </w:rPr>
            </w:pPr>
            <w:bookmarkStart w:id="37" w:name="OLE_LINK42"/>
            <w:bookmarkStart w:id="38" w:name="OLE_LINK43"/>
            <w:bookmarkStart w:id="39" w:name="_Hlk528527621"/>
            <w:bookmarkEnd w:id="32"/>
            <w:bookmarkEnd w:id="33"/>
            <w:bookmarkEnd w:id="34"/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z w:val="24"/>
              </w:rPr>
            </w:pPr>
            <w:r>
              <w:rPr>
                <w:sz w:val="24"/>
              </w:rPr>
              <w:t>Итого по программе: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0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r>
              <w:t>143,7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z w:val="24"/>
              </w:rPr>
            </w:pPr>
            <w:bookmarkStart w:id="40" w:name="OLE_LINK24"/>
            <w:bookmarkEnd w:id="40"/>
            <w:bookmarkStart w:id="41" w:name="OLE_LINK25"/>
            <w:bookmarkEnd w:id="41"/>
            <w:r>
              <w:rPr>
                <w:sz w:val="24"/>
              </w:rPr>
              <w:t>49,2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r>
              <w:rPr>
                <w:sz w:val="24"/>
              </w:rPr>
              <w:t>18,9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r>
              <w:rPr>
                <w:sz w:val="24"/>
              </w:rPr>
              <w:t>18,9</w:t>
            </w:r>
          </w:p>
        </w:tc>
        <w:tc>
          <w:tcPr>
            <w:tcW w:type="dxa" w:w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bookmarkEnd w:id="37"/>
            <w:bookmarkEnd w:id="38"/>
            <w:bookmarkEnd w:id="39"/>
          </w:p>
        </w:tc>
      </w:tr>
    </w:tbl>
    <w:p w14:paraId="A2020000">
      <w:pPr>
        <w:rPr>
          <w:sz w:val="24"/>
        </w:rPr>
      </w:pPr>
    </w:p>
    <w:p w14:paraId="A3020000">
      <w:r>
        <w:t>Примечания.</w:t>
      </w:r>
    </w:p>
    <w:p w14:paraId="A4020000">
      <w:r>
        <w:t xml:space="preserve">1. Используемые сокращения: </w:t>
      </w:r>
    </w:p>
    <w:p w14:paraId="A5020000">
      <w:r>
        <w:t>ВР – вид расходов;</w:t>
      </w:r>
    </w:p>
    <w:p w14:paraId="A6020000">
      <w:r>
        <w:t>ГРБС – главный распор</w:t>
      </w:r>
      <w:r>
        <w:t>ядитель бюджетных средств;</w:t>
      </w:r>
    </w:p>
    <w:p w14:paraId="A7020000">
      <w:r>
        <w:t>РзПр</w:t>
      </w:r>
      <w:r>
        <w:t xml:space="preserve"> – раздел, подраздел;</w:t>
      </w:r>
    </w:p>
    <w:p w14:paraId="A8020000">
      <w:r>
        <w:t>ЦСР – целевая статья расходов.</w:t>
      </w:r>
    </w:p>
    <w:p w14:paraId="A9020000">
      <w:r>
        <w:t>2. Х – данные ячейки не заполняются</w:t>
      </w:r>
    </w:p>
    <w:p w14:paraId="AA020000"/>
    <w:p w14:paraId="AB020000"/>
    <w:p w14:paraId="AC020000"/>
    <w:p w14:paraId="AD020000">
      <w:pPr>
        <w:rPr>
          <w:sz w:val="28"/>
        </w:rPr>
      </w:pPr>
      <w:r>
        <w:rPr>
          <w:sz w:val="28"/>
        </w:rPr>
        <w:t>Глава Администрации</w:t>
      </w:r>
    </w:p>
    <w:p w14:paraId="AE02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AF020000">
      <w:pPr>
        <w:rPr>
          <w:sz w:val="28"/>
        </w:rPr>
      </w:pPr>
    </w:p>
    <w:p w14:paraId="B0020000">
      <w:pPr>
        <w:rPr>
          <w:sz w:val="28"/>
        </w:rPr>
      </w:pPr>
    </w:p>
    <w:p w14:paraId="B1020000">
      <w:pPr>
        <w:rPr>
          <w:sz w:val="28"/>
        </w:rPr>
      </w:pPr>
    </w:p>
    <w:p w14:paraId="B2020000">
      <w:pPr>
        <w:ind w:firstLine="0" w:left="7371"/>
        <w:jc w:val="right"/>
        <w:rPr>
          <w:sz w:val="28"/>
        </w:rPr>
      </w:pPr>
    </w:p>
    <w:p w14:paraId="B3020000">
      <w:pPr>
        <w:ind w:firstLine="0" w:left="7371"/>
        <w:jc w:val="right"/>
        <w:rPr>
          <w:sz w:val="28"/>
        </w:rPr>
      </w:pPr>
    </w:p>
    <w:p w14:paraId="B4020000">
      <w:pPr>
        <w:ind w:firstLine="0" w:left="7371"/>
        <w:jc w:val="right"/>
        <w:rPr>
          <w:sz w:val="28"/>
        </w:rPr>
      </w:pPr>
    </w:p>
    <w:p w14:paraId="B5020000">
      <w:pPr>
        <w:ind w:firstLine="0" w:left="7371"/>
        <w:jc w:val="right"/>
        <w:rPr>
          <w:sz w:val="28"/>
        </w:rPr>
      </w:pPr>
    </w:p>
    <w:p w14:paraId="B6020000">
      <w:pPr>
        <w:ind w:firstLine="0" w:left="7371"/>
        <w:jc w:val="right"/>
        <w:rPr>
          <w:sz w:val="28"/>
        </w:rPr>
      </w:pPr>
    </w:p>
    <w:p w14:paraId="B7020000">
      <w:pPr>
        <w:ind w:firstLine="0" w:left="7371"/>
        <w:jc w:val="right"/>
        <w:rPr>
          <w:sz w:val="28"/>
        </w:rPr>
      </w:pPr>
    </w:p>
    <w:p w14:paraId="B8020000">
      <w:pPr>
        <w:ind w:firstLine="0" w:left="7371"/>
        <w:jc w:val="right"/>
        <w:rPr>
          <w:sz w:val="28"/>
        </w:rPr>
      </w:pPr>
    </w:p>
    <w:p w14:paraId="B9020000">
      <w:pPr>
        <w:ind w:firstLine="0" w:left="7371"/>
        <w:jc w:val="right"/>
        <w:rPr>
          <w:sz w:val="28"/>
        </w:rPr>
      </w:pPr>
    </w:p>
    <w:p w14:paraId="BA020000">
      <w:pPr>
        <w:ind w:firstLine="0" w:left="7371"/>
        <w:jc w:val="right"/>
        <w:rPr>
          <w:sz w:val="28"/>
        </w:rPr>
      </w:pPr>
    </w:p>
    <w:p w14:paraId="BB020000">
      <w:pPr>
        <w:ind w:firstLine="0" w:left="7371"/>
        <w:jc w:val="right"/>
        <w:rPr>
          <w:sz w:val="28"/>
        </w:rPr>
      </w:pPr>
    </w:p>
    <w:p w14:paraId="BC020000">
      <w:pPr>
        <w:ind w:firstLine="0" w:left="7371"/>
        <w:jc w:val="right"/>
        <w:rPr>
          <w:sz w:val="28"/>
        </w:rPr>
      </w:pPr>
    </w:p>
    <w:p w14:paraId="BD020000">
      <w:pPr>
        <w:ind w:firstLine="0" w:left="7371"/>
        <w:jc w:val="right"/>
        <w:rPr>
          <w:sz w:val="28"/>
        </w:rPr>
      </w:pPr>
    </w:p>
    <w:p w14:paraId="BE020000">
      <w:pPr>
        <w:ind w:firstLine="0" w:left="7371"/>
        <w:jc w:val="right"/>
        <w:rPr>
          <w:sz w:val="28"/>
        </w:rPr>
      </w:pPr>
    </w:p>
    <w:p w14:paraId="BF020000">
      <w:pPr>
        <w:ind w:firstLine="0" w:left="7371"/>
        <w:jc w:val="right"/>
        <w:rPr>
          <w:sz w:val="28"/>
        </w:rPr>
      </w:pPr>
    </w:p>
    <w:p w14:paraId="C0020000">
      <w:pPr>
        <w:ind w:firstLine="0" w:left="7371"/>
        <w:jc w:val="right"/>
        <w:rPr>
          <w:sz w:val="28"/>
        </w:rPr>
      </w:pPr>
    </w:p>
    <w:p w14:paraId="C1020000">
      <w:pPr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C2020000">
      <w:pPr>
        <w:ind/>
        <w:jc w:val="right"/>
        <w:rPr>
          <w:sz w:val="24"/>
        </w:rPr>
      </w:pPr>
      <w:r>
        <w:rPr>
          <w:sz w:val="24"/>
        </w:rPr>
        <w:t>к муниципальной  программе</w:t>
      </w:r>
    </w:p>
    <w:p w14:paraId="C3020000">
      <w:pPr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</w:t>
      </w:r>
    </w:p>
    <w:p w14:paraId="C4020000">
      <w:pPr>
        <w:ind/>
        <w:jc w:val="right"/>
        <w:rPr>
          <w:sz w:val="24"/>
        </w:rPr>
      </w:pPr>
      <w:r>
        <w:rPr>
          <w:sz w:val="24"/>
        </w:rPr>
        <w:t xml:space="preserve">«Защита населения и территории </w:t>
      </w:r>
    </w:p>
    <w:p w14:paraId="C5020000">
      <w:pPr>
        <w:ind/>
        <w:jc w:val="right"/>
        <w:rPr>
          <w:sz w:val="24"/>
        </w:rPr>
      </w:pPr>
      <w:r>
        <w:rPr>
          <w:sz w:val="24"/>
        </w:rPr>
        <w:t xml:space="preserve">от чрезвычайных ситуаций, </w:t>
      </w:r>
    </w:p>
    <w:p w14:paraId="C6020000">
      <w:pPr>
        <w:ind/>
        <w:jc w:val="right"/>
        <w:rPr>
          <w:sz w:val="24"/>
        </w:rPr>
      </w:pPr>
      <w:r>
        <w:rPr>
          <w:sz w:val="24"/>
        </w:rPr>
        <w:t xml:space="preserve">обеспечение пожарной безопасности </w:t>
      </w:r>
    </w:p>
    <w:p w14:paraId="C7020000">
      <w:pPr>
        <w:ind/>
        <w:jc w:val="right"/>
        <w:rPr>
          <w:sz w:val="24"/>
        </w:rPr>
      </w:pPr>
      <w:r>
        <w:rPr>
          <w:sz w:val="24"/>
        </w:rPr>
        <w:t>и безопасности людей на водных объектах»</w:t>
      </w:r>
    </w:p>
    <w:p w14:paraId="C8020000">
      <w:pPr>
        <w:ind w:firstLine="0" w:left="6237"/>
        <w:jc w:val="right"/>
        <w:rPr>
          <w:sz w:val="24"/>
        </w:rPr>
      </w:pPr>
    </w:p>
    <w:p w14:paraId="C9020000">
      <w:pPr>
        <w:ind/>
        <w:jc w:val="right"/>
        <w:rPr>
          <w:sz w:val="24"/>
        </w:rPr>
      </w:pPr>
    </w:p>
    <w:p w14:paraId="CA02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CB020000">
      <w:pPr>
        <w:ind/>
        <w:jc w:val="center"/>
        <w:rPr>
          <w:sz w:val="24"/>
        </w:rPr>
      </w:pPr>
      <w:r>
        <w:rPr>
          <w:sz w:val="24"/>
        </w:rPr>
        <w:t xml:space="preserve">областного бюджета,  местного бюджета и </w:t>
      </w:r>
      <w:r>
        <w:rPr>
          <w:sz w:val="24"/>
        </w:rPr>
        <w:t xml:space="preserve">внебюджетных источников на реализацию муниципальной программы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CC020000">
      <w:pPr>
        <w:ind/>
        <w:jc w:val="center"/>
        <w:rPr>
          <w:sz w:val="24"/>
        </w:rPr>
      </w:pPr>
      <w:r>
        <w:rPr>
          <w:sz w:val="24"/>
        </w:rPr>
        <w:t>«Защита населения и территории от чрезвычайных ситуаций,</w:t>
      </w:r>
    </w:p>
    <w:p w14:paraId="CD020000">
      <w:pPr>
        <w:ind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14:paraId="CE02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>
        <w:tc>
          <w:tcPr>
            <w:tcW w:type="dxa" w:w="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D1020000">
            <w:pPr>
              <w:rPr>
                <w:sz w:val="24"/>
              </w:rPr>
            </w:pPr>
            <w:r>
              <w:rPr>
                <w:sz w:val="24"/>
              </w:rPr>
              <w:t>государств</w:t>
            </w:r>
            <w:r>
              <w:rPr>
                <w:sz w:val="24"/>
              </w:rPr>
              <w:t>енной программы, наименование подпрограммы</w:t>
            </w:r>
          </w:p>
        </w:tc>
        <w:tc>
          <w:tcPr>
            <w:tcW w:type="dxa" w:w="2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D3020000"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type="dxa" w:w="462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rPr>
                <w:sz w:val="24"/>
              </w:rPr>
            </w:pPr>
            <w:r>
              <w:rPr>
                <w:sz w:val="24"/>
              </w:rPr>
              <w:t>В том числе по годам реализации государственной программы (тыс. рублей)</w:t>
            </w:r>
          </w:p>
        </w:tc>
      </w:tr>
      <w:tr>
        <w:tc>
          <w:tcPr>
            <w:tcW w:type="dxa" w:w="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DC02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>
        <w:trPr>
          <w:tblHeader/>
        </w:trPr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 xml:space="preserve">1.Муниципальная  </w:t>
            </w: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412,3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rPr>
                <w:sz w:val="24"/>
              </w:rPr>
            </w:pPr>
            <w:r>
              <w:t>19,6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rPr>
                <w:sz w:val="24"/>
              </w:rPr>
            </w:pPr>
            <w:r>
              <w:t>58,1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29,9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80,6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48,6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412,3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z w:val="24"/>
              </w:rPr>
            </w:pPr>
            <w:r>
              <w:t>19,6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z w:val="24"/>
              </w:rPr>
            </w:pPr>
            <w:r>
              <w:t>58,1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4"/>
              </w:rPr>
            </w:pPr>
            <w:r>
              <w:rPr>
                <w:sz w:val="24"/>
              </w:rPr>
              <w:t>175,5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r>
              <w:t>29,9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r>
              <w:t>80,6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48,6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247"/>
        </w:trP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z w:val="24"/>
              </w:rPr>
            </w:pPr>
            <w:r>
              <w:rPr>
                <w:sz w:val="24"/>
              </w:rPr>
              <w:t>1.1.Подпрограмма «Пожарная безопасность»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z w:val="24"/>
              </w:rPr>
            </w:pPr>
            <w:r>
              <w:t>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z w:val="24"/>
              </w:rPr>
            </w:pPr>
            <w:r>
              <w:t>3,0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z w:val="24"/>
              </w:rPr>
            </w:pPr>
            <w:r>
              <w:t>163,2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rPr>
                <w:sz w:val="24"/>
              </w:rPr>
            </w:pPr>
            <w:r>
              <w:t>12,9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511"/>
        </w:trP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rPr>
          <w:trHeight w:hRule="atLeast" w:val="205"/>
        </w:trP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z w:val="24"/>
              </w:rPr>
            </w:pPr>
            <w:r>
              <w:rPr>
                <w:sz w:val="24"/>
              </w:rPr>
              <w:t>1.2.Подпрограмма «Защита от чрезвычайных ситуаций»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z w:val="28"/>
              </w:rPr>
            </w:pPr>
            <w:r>
              <w:rPr>
                <w:sz w:val="24"/>
              </w:rPr>
              <w:t>3</w:t>
            </w:r>
            <w:r>
              <w:rPr>
                <w:sz w:val="28"/>
              </w:rPr>
              <w:t>9,8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z w:val="28"/>
              </w:rPr>
            </w:pPr>
            <w:r>
              <w:rPr>
                <w:sz w:val="28"/>
              </w:rPr>
              <w:t>39,8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z w:val="28"/>
              </w:rPr>
            </w:pPr>
            <w:r>
              <w:rPr>
                <w:sz w:val="28"/>
              </w:rPr>
              <w:t>16,6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</w:t>
            </w:r>
            <w:r>
              <w:rPr>
                <w:sz w:val="24"/>
              </w:rPr>
              <w:t>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z w:val="24"/>
              </w:rPr>
            </w:pPr>
            <w:r>
              <w:rPr>
                <w:sz w:val="24"/>
              </w:rPr>
              <w:t>1.3.Подпрограмма «Обеспечение безопасности на воде»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18,4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rPr>
                <w:sz w:val="24"/>
              </w:rPr>
            </w:pPr>
            <w:r>
              <w:rPr>
                <w:sz w:val="24"/>
              </w:rPr>
              <w:t>безвозмездные</w:t>
            </w:r>
            <w:r>
              <w:rPr>
                <w:sz w:val="24"/>
              </w:rPr>
              <w:t xml:space="preserve">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AF030000">
      <w:pPr>
        <w:rPr>
          <w:sz w:val="24"/>
        </w:rPr>
      </w:pPr>
    </w:p>
    <w:p w14:paraId="B0030000">
      <w:pPr>
        <w:ind/>
        <w:jc w:val="right"/>
        <w:rPr>
          <w:sz w:val="24"/>
        </w:rPr>
      </w:pPr>
    </w:p>
    <w:p w14:paraId="B1030000">
      <w:pPr>
        <w:rPr>
          <w:sz w:val="24"/>
        </w:rPr>
      </w:pPr>
    </w:p>
    <w:p w14:paraId="B2030000">
      <w:pPr>
        <w:ind/>
        <w:jc w:val="center"/>
        <w:rPr>
          <w:sz w:val="24"/>
        </w:rPr>
      </w:pPr>
      <w:r>
        <w:rPr>
          <w:sz w:val="24"/>
        </w:rPr>
        <w:t>2025-2030 год</w:t>
      </w:r>
    </w:p>
    <w:p w14:paraId="B3030000">
      <w:pPr>
        <w:rPr>
          <w:sz w:val="24"/>
        </w:rPr>
      </w:pPr>
      <w:r>
        <w:rPr>
          <w:sz w:val="24"/>
        </w:rPr>
        <w:tab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6"/>
        <w:gridCol w:w="2235"/>
        <w:gridCol w:w="2118"/>
        <w:gridCol w:w="963"/>
        <w:gridCol w:w="770"/>
        <w:gridCol w:w="770"/>
        <w:gridCol w:w="770"/>
        <w:gridCol w:w="770"/>
        <w:gridCol w:w="770"/>
        <w:gridCol w:w="770"/>
      </w:tblGrid>
      <w:tr>
        <w:tc>
          <w:tcPr>
            <w:tcW w:type="dxa" w:w="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22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B6030000">
            <w:pPr>
              <w:rPr>
                <w:sz w:val="24"/>
              </w:rPr>
            </w:pPr>
            <w:r>
              <w:rPr>
                <w:sz w:val="24"/>
              </w:rPr>
              <w:t xml:space="preserve">государственной программы, наименование </w:t>
            </w:r>
            <w:r>
              <w:rPr>
                <w:sz w:val="24"/>
              </w:rPr>
              <w:t>подпрограммы</w:t>
            </w:r>
          </w:p>
        </w:tc>
        <w:tc>
          <w:tcPr>
            <w:tcW w:type="dxa" w:w="2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B8030000"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type="dxa" w:w="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type="dxa" w:w="462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rPr>
                <w:sz w:val="24"/>
              </w:rPr>
            </w:pPr>
            <w:r>
              <w:rPr>
                <w:sz w:val="24"/>
              </w:rPr>
              <w:t>В том числе по годам реализации государственной программы (тыс. рублей)</w:t>
            </w:r>
          </w:p>
        </w:tc>
      </w:tr>
      <w:tr>
        <w:tc>
          <w:tcPr>
            <w:tcW w:type="dxa" w:w="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C1030000">
      <w:pPr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1"/>
        <w:gridCol w:w="2182"/>
        <w:gridCol w:w="2069"/>
        <w:gridCol w:w="966"/>
        <w:gridCol w:w="781"/>
        <w:gridCol w:w="781"/>
        <w:gridCol w:w="781"/>
        <w:gridCol w:w="781"/>
        <w:gridCol w:w="781"/>
        <w:gridCol w:w="781"/>
      </w:tblGrid>
      <w:tr>
        <w:trPr>
          <w:tblHeader/>
        </w:trPr>
        <w:tc>
          <w:tcPr>
            <w:tcW w:type="dxa" w:w="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z w:val="24"/>
              </w:rPr>
            </w:pPr>
            <w:bookmarkStart w:id="42" w:name="OLE_LINK26"/>
            <w:bookmarkEnd w:id="42"/>
            <w:bookmarkStart w:id="43" w:name="OLE_LINK27"/>
            <w:bookmarkEnd w:id="43"/>
            <w:bookmarkStart w:id="44" w:name="_Hlk528527066"/>
            <w:bookmarkEnd w:id="44"/>
            <w:r>
              <w:rPr>
                <w:sz w:val="24"/>
              </w:rPr>
              <w:t>1.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z w:val="24"/>
              </w:rPr>
            </w:pPr>
            <w:r>
              <w:rPr>
                <w:sz w:val="24"/>
              </w:rPr>
              <w:t xml:space="preserve">1.Муниципальная  программа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r>
              <w:t>143,7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r>
              <w:t>49,2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z w:val="24"/>
              </w:rPr>
            </w:pPr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rPr>
                <w:sz w:val="24"/>
              </w:rPr>
            </w:pPr>
            <w:r>
              <w:t>18,9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t>143,7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t>49,2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r>
              <w:t>18,9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r>
              <w:t>18,9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z w:val="24"/>
              </w:rPr>
            </w:pPr>
            <w:bookmarkStart w:id="45" w:name="_GoBack"/>
            <w:bookmarkEnd w:id="45"/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z w:val="24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z w:val="24"/>
              </w:rPr>
            </w:pP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z w:val="24"/>
              </w:rPr>
            </w:pPr>
            <w:r>
              <w:rPr>
                <w:sz w:val="24"/>
              </w:rPr>
              <w:t>1.1.Подпрограмма «Пожарная безопасность»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rPr>
                <w:sz w:val="24"/>
              </w:rPr>
              <w:t>2,8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rPr>
                <w:sz w:val="24"/>
              </w:rPr>
              <w:t>2,8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 за счет </w:t>
            </w:r>
            <w:r>
              <w:rPr>
                <w:sz w:val="24"/>
              </w:rPr>
              <w:t>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rPr>
                <w:sz w:val="24"/>
              </w:rPr>
            </w:pPr>
            <w:r>
              <w:rPr>
                <w:sz w:val="24"/>
              </w:rPr>
              <w:t xml:space="preserve">1.2.Подпрограмма </w:t>
            </w:r>
            <w:r>
              <w:rPr>
                <w:sz w:val="24"/>
              </w:rPr>
              <w:t>«Защита от чрезвычайных ситуаций»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rPr>
                <w:sz w:val="24"/>
              </w:rPr>
              <w:t>1,0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r>
              <w:rPr>
                <w:sz w:val="24"/>
              </w:rPr>
              <w:t>1,0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1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z w:val="24"/>
              </w:rPr>
            </w:pPr>
            <w:r>
              <w:rPr>
                <w:sz w:val="24"/>
              </w:rPr>
              <w:t>1.3.Подпрограмма «Обеспечение безопасности на воде»</w:t>
            </w:r>
          </w:p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r>
              <w:rPr>
                <w:sz w:val="24"/>
              </w:rPr>
              <w:t>15,1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r>
              <w:rPr>
                <w:sz w:val="24"/>
              </w:rPr>
              <w:t>15,1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  бюджет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3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1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94040000">
      <w:pPr>
        <w:rPr>
          <w:sz w:val="24"/>
        </w:rPr>
      </w:pPr>
    </w:p>
    <w:p w14:paraId="95040000">
      <w:pPr>
        <w:rPr>
          <w:sz w:val="24"/>
        </w:rPr>
      </w:pPr>
    </w:p>
    <w:p w14:paraId="96040000">
      <w:pPr>
        <w:rPr>
          <w:sz w:val="24"/>
        </w:rPr>
      </w:pPr>
    </w:p>
    <w:p w14:paraId="97040000">
      <w:pPr>
        <w:rPr>
          <w:sz w:val="24"/>
        </w:rPr>
      </w:pPr>
    </w:p>
    <w:p w14:paraId="98040000">
      <w:pPr>
        <w:rPr>
          <w:sz w:val="24"/>
        </w:rPr>
      </w:pPr>
    </w:p>
    <w:p w14:paraId="99040000">
      <w:pPr>
        <w:rPr>
          <w:sz w:val="24"/>
        </w:rPr>
      </w:pPr>
    </w:p>
    <w:p w14:paraId="9A040000">
      <w:pPr>
        <w:rPr>
          <w:sz w:val="24"/>
        </w:rPr>
      </w:pPr>
    </w:p>
    <w:p w14:paraId="9B040000">
      <w:pPr>
        <w:rPr>
          <w:sz w:val="24"/>
        </w:rPr>
      </w:pPr>
    </w:p>
    <w:p w14:paraId="9C040000">
      <w:pPr>
        <w:rPr>
          <w:sz w:val="24"/>
        </w:rPr>
      </w:pPr>
    </w:p>
    <w:p w14:paraId="9D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Глава Администрации</w:t>
      </w:r>
    </w:p>
    <w:p w14:paraId="9E040000">
      <w:pPr>
        <w:tabs>
          <w:tab w:leader="none" w:pos="7655" w:val="left"/>
        </w:tabs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>М.В.Качарова</w:t>
      </w:r>
    </w:p>
    <w:p w14:paraId="9F040000">
      <w:pPr>
        <w:spacing w:line="216" w:lineRule="auto"/>
        <w:ind w:firstLine="0" w:left="6237"/>
        <w:jc w:val="center"/>
        <w:outlineLvl w:val="0"/>
        <w:rPr>
          <w:sz w:val="28"/>
        </w:rPr>
      </w:pPr>
    </w:p>
    <w:sectPr>
      <w:footerReference r:id="rId1" w:type="default"/>
      <w:type w:val="continuous"/>
      <w:pgSz w:h="16838" w:orient="portrait" w:w="11906"/>
      <w:pgMar w:bottom="1134" w:footer="709" w:gutter="0" w:header="709" w:left="567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rPr>
        <w:rStyle w:val="Style_2_ch"/>
      </w:rPr>
      <w:t xml:space="preserve"> 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Рецензия1_0"/>
    <w:link w:val="Style_9_ch"/>
    <w:rPr>
      <w:sz w:val="28"/>
    </w:rPr>
  </w:style>
  <w:style w:styleId="Style_9_ch" w:type="character">
    <w:name w:val="Рецензия1_0"/>
    <w:link w:val="Style_9"/>
    <w:rPr>
      <w:sz w:val="28"/>
    </w:rPr>
  </w:style>
  <w:style w:styleId="Style_10" w:type="paragraph">
    <w:name w:val="Текст выноски Знак1"/>
    <w:link w:val="Style_10_ch"/>
    <w:rPr>
      <w:rFonts w:ascii="Tahoma" w:hAnsi="Tahoma"/>
      <w:sz w:val="16"/>
    </w:rPr>
  </w:style>
  <w:style w:styleId="Style_10_ch" w:type="character">
    <w:name w:val="Текст выноски Знак1"/>
    <w:link w:val="Style_10"/>
    <w:rPr>
      <w:rFonts w:ascii="Tahoma" w:hAnsi="Tahoma"/>
      <w:sz w:val="16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ConsPlusCell"/>
    <w:link w:val="Style_12_ch"/>
    <w:rPr>
      <w:sz w:val="24"/>
    </w:rPr>
  </w:style>
  <w:style w:styleId="Style_12_ch" w:type="character">
    <w:name w:val="ConsPlusCell"/>
    <w:link w:val="Style_12"/>
    <w:rPr>
      <w:sz w:val="24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2" w:type="paragraph">
    <w:name w:val="Номер страницы1"/>
    <w:basedOn w:val="Style_14"/>
    <w:link w:val="Style_2_ch"/>
  </w:style>
  <w:style w:styleId="Style_2_ch" w:type="character">
    <w:name w:val="Номер страницы1"/>
    <w:basedOn w:val="Style_14_ch"/>
    <w:link w:val="Style_2"/>
  </w:style>
  <w:style w:styleId="Style_15" w:type="paragraph">
    <w:name w:val="Знак Знак1 Знак"/>
    <w:basedOn w:val="Style_4"/>
    <w:link w:val="Style_15_ch"/>
    <w:pPr>
      <w:widowControl w:val="0"/>
      <w:spacing w:after="160" w:line="240" w:lineRule="exact"/>
      <w:ind/>
      <w:jc w:val="right"/>
    </w:pPr>
  </w:style>
  <w:style w:styleId="Style_15_ch" w:type="character">
    <w:name w:val="Знак Знак1 Знак"/>
    <w:basedOn w:val="Style_4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Знак"/>
    <w:basedOn w:val="Style_4"/>
    <w:link w:val="Style_17_ch"/>
    <w:pPr>
      <w:spacing w:after="160" w:line="240" w:lineRule="exact"/>
      <w:ind/>
    </w:pPr>
    <w:rPr>
      <w:rFonts w:ascii="Verdana" w:hAnsi="Verdana"/>
    </w:rPr>
  </w:style>
  <w:style w:styleId="Style_17_ch" w:type="character">
    <w:name w:val="Знак"/>
    <w:basedOn w:val="Style_4_ch"/>
    <w:link w:val="Style_17"/>
    <w:rPr>
      <w:rFonts w:ascii="Verdana" w:hAnsi="Verdana"/>
    </w:rPr>
  </w:style>
  <w:style w:styleId="Style_18" w:type="paragraph">
    <w:name w:val="Знак Знак Знак Знак"/>
    <w:basedOn w:val="Style_4"/>
    <w:link w:val="Style_18_ch"/>
    <w:pPr>
      <w:widowControl w:val="0"/>
      <w:spacing w:after="160" w:line="240" w:lineRule="exact"/>
      <w:ind/>
      <w:jc w:val="right"/>
    </w:pPr>
  </w:style>
  <w:style w:styleId="Style_18_ch" w:type="character">
    <w:name w:val="Знак Знак Знак Знак"/>
    <w:basedOn w:val="Style_4_ch"/>
    <w:link w:val="Style_18"/>
  </w:style>
  <w:style w:styleId="Style_19" w:type="paragraph">
    <w:name w:val="Просмотренная гиперссылка1"/>
    <w:link w:val="Style_19_ch"/>
    <w:rPr>
      <w:color w:val="800080"/>
      <w:u w:val="single"/>
    </w:rPr>
  </w:style>
  <w:style w:styleId="Style_19_ch" w:type="character">
    <w:name w:val="Просмотренная гиперссылка1"/>
    <w:link w:val="Style_19"/>
    <w:rPr>
      <w:color w:val="800080"/>
      <w:u w:val="single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toc 3"/>
    <w:next w:val="Style_4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F9E977197262459AB16AE09F8A4F0155"/>
    <w:link w:val="Style_22_ch"/>
    <w:pPr>
      <w:spacing w:after="200" w:line="276" w:lineRule="auto"/>
      <w:ind/>
    </w:pPr>
    <w:rPr>
      <w:rFonts w:ascii="Calibri" w:hAnsi="Calibri"/>
      <w:sz w:val="22"/>
    </w:rPr>
  </w:style>
  <w:style w:styleId="Style_22_ch" w:type="character">
    <w:name w:val="F9E977197262459AB16AE09F8A4F0155"/>
    <w:link w:val="Style_22"/>
    <w:rPr>
      <w:rFonts w:ascii="Calibri" w:hAnsi="Calibri"/>
      <w:sz w:val="22"/>
    </w:rPr>
  </w:style>
  <w:style w:styleId="Style_23" w:type="paragraph">
    <w:name w:val="header"/>
    <w:basedOn w:val="Style_4"/>
    <w:link w:val="Style_23_ch"/>
    <w:pPr>
      <w:tabs>
        <w:tab w:leader="none" w:pos="4153" w:val="center"/>
        <w:tab w:leader="none" w:pos="8306" w:val="right"/>
      </w:tabs>
      <w:ind/>
    </w:pPr>
  </w:style>
  <w:style w:styleId="Style_23_ch" w:type="character">
    <w:name w:val="header"/>
    <w:basedOn w:val="Style_4_ch"/>
    <w:link w:val="Style_23"/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</w:rPr>
  </w:style>
  <w:style w:styleId="Style_24_ch" w:type="character">
    <w:name w:val="ConsNormal"/>
    <w:link w:val="Style_24"/>
    <w:rPr>
      <w:rFonts w:ascii="Arial" w:hAnsi="Arial"/>
    </w:rPr>
  </w:style>
  <w:style w:styleId="Style_25" w:type="paragraph">
    <w:name w:val="heading 5"/>
    <w:next w:val="Style_4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Default"/>
    <w:link w:val="Style_26_ch"/>
    <w:rPr>
      <w:sz w:val="24"/>
    </w:rPr>
  </w:style>
  <w:style w:styleId="Style_26_ch" w:type="character">
    <w:name w:val="Default"/>
    <w:link w:val="Style_26"/>
    <w:rPr>
      <w:sz w:val="24"/>
    </w:rPr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31" w:type="paragraph">
    <w:name w:val="toc 1"/>
    <w:next w:val="Style_4"/>
    <w:link w:val="Style_31_ch"/>
    <w:uiPriority w:val="39"/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ind/>
      <w:jc w:val="both"/>
    </w:pPr>
    <w:rPr>
      <w:rFonts w:ascii="XO Thames" w:hAnsi="XO Thames"/>
    </w:rPr>
  </w:style>
  <w:style w:styleId="Style_32_ch" w:type="character">
    <w:name w:val="Header and Footer"/>
    <w:link w:val="Style_32"/>
    <w:rPr>
      <w:rFonts w:ascii="XO Thames" w:hAnsi="XO Thames"/>
    </w:rPr>
  </w:style>
  <w:style w:styleId="Style_33" w:type="paragraph">
    <w:name w:val="List Paragraph"/>
    <w:basedOn w:val="Style_4"/>
    <w:link w:val="Style_33_ch"/>
    <w:pPr>
      <w:ind w:firstLine="0" w:left="720"/>
      <w:contextualSpacing w:val="1"/>
    </w:pPr>
  </w:style>
  <w:style w:styleId="Style_33_ch" w:type="character">
    <w:name w:val="List Paragraph"/>
    <w:basedOn w:val="Style_4_ch"/>
    <w:link w:val="Style_33"/>
  </w:style>
  <w:style w:styleId="Style_34" w:type="paragraph">
    <w:name w:val="Normal (Web)"/>
    <w:basedOn w:val="Style_4"/>
    <w:link w:val="Style_34_ch"/>
    <w:pPr>
      <w:spacing w:afterAutospacing="on" w:beforeAutospacing="on"/>
      <w:ind/>
    </w:pPr>
    <w:rPr>
      <w:sz w:val="24"/>
    </w:rPr>
  </w:style>
  <w:style w:styleId="Style_34_ch" w:type="character">
    <w:name w:val="Normal (Web)"/>
    <w:basedOn w:val="Style_4_ch"/>
    <w:link w:val="Style_34"/>
    <w:rPr>
      <w:sz w:val="24"/>
    </w:rPr>
  </w:style>
  <w:style w:styleId="Style_35" w:type="paragraph">
    <w:name w:val="toc 9"/>
    <w:next w:val="Style_4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ConsNonformat"/>
    <w:link w:val="Style_36_ch"/>
    <w:pPr>
      <w:widowControl w:val="0"/>
      <w:ind w:right="19772"/>
    </w:pPr>
    <w:rPr>
      <w:rFonts w:ascii="Courier New" w:hAnsi="Courier New"/>
    </w:rPr>
  </w:style>
  <w:style w:styleId="Style_36_ch" w:type="character">
    <w:name w:val="ConsNonformat"/>
    <w:link w:val="Style_36"/>
    <w:rPr>
      <w:rFonts w:ascii="Courier New" w:hAnsi="Courier New"/>
    </w:rPr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38" w:type="paragraph">
    <w:name w:val="Postan"/>
    <w:basedOn w:val="Style_4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4_ch"/>
    <w:link w:val="Style_38"/>
    <w:rPr>
      <w:sz w:val="28"/>
    </w:rPr>
  </w:style>
  <w:style w:styleId="Style_39" w:type="paragraph">
    <w:name w:val="ConsTitle"/>
    <w:link w:val="Style_39_ch"/>
    <w:pPr>
      <w:widowControl w:val="0"/>
      <w:ind w:right="19772"/>
    </w:pPr>
    <w:rPr>
      <w:rFonts w:ascii="Arial" w:hAnsi="Arial"/>
      <w:b w:val="1"/>
    </w:rPr>
  </w:style>
  <w:style w:styleId="Style_39_ch" w:type="character">
    <w:name w:val="ConsTitle"/>
    <w:link w:val="Style_39"/>
    <w:rPr>
      <w:rFonts w:ascii="Arial" w:hAnsi="Arial"/>
      <w:b w:val="1"/>
    </w:rPr>
  </w:style>
  <w:style w:styleId="Style_40" w:type="paragraph">
    <w:name w:val="Body Text Indent"/>
    <w:basedOn w:val="Style_4"/>
    <w:link w:val="Style_40_ch"/>
    <w:pPr>
      <w:ind w:firstLine="709" w:left="0"/>
      <w:jc w:val="both"/>
    </w:pPr>
    <w:rPr>
      <w:sz w:val="28"/>
    </w:rPr>
  </w:style>
  <w:style w:styleId="Style_40_ch" w:type="character">
    <w:name w:val="Body Text Indent"/>
    <w:basedOn w:val="Style_4_ch"/>
    <w:link w:val="Style_40"/>
    <w:rPr>
      <w:sz w:val="28"/>
    </w:rPr>
  </w:style>
  <w:style w:styleId="Style_41" w:type="paragraph">
    <w:name w:val="Рецензия2"/>
    <w:link w:val="Style_41_ch"/>
    <w:rPr>
      <w:sz w:val="28"/>
    </w:rPr>
  </w:style>
  <w:style w:styleId="Style_41_ch" w:type="character">
    <w:name w:val="Рецензия2"/>
    <w:link w:val="Style_41"/>
    <w:rPr>
      <w:sz w:val="28"/>
    </w:rPr>
  </w:style>
  <w:style w:styleId="Style_42" w:type="paragraph">
    <w:name w:val="toc 8"/>
    <w:next w:val="Style_4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Body Text"/>
    <w:basedOn w:val="Style_4"/>
    <w:link w:val="Style_43_ch"/>
    <w:rPr>
      <w:sz w:val="28"/>
    </w:rPr>
  </w:style>
  <w:style w:styleId="Style_43_ch" w:type="character">
    <w:name w:val="Body Text"/>
    <w:basedOn w:val="Style_4_ch"/>
    <w:link w:val="Style_43"/>
    <w:rPr>
      <w:sz w:val="28"/>
    </w:rPr>
  </w:style>
  <w:style w:styleId="Style_44" w:type="paragraph">
    <w:name w:val="Revision"/>
    <w:link w:val="Style_44_ch"/>
    <w:rPr>
      <w:sz w:val="28"/>
    </w:rPr>
  </w:style>
  <w:style w:styleId="Style_44_ch" w:type="character">
    <w:name w:val="Revision"/>
    <w:link w:val="Style_44"/>
    <w:rPr>
      <w:sz w:val="28"/>
    </w:rPr>
  </w:style>
  <w:style w:styleId="Style_45" w:type="paragraph">
    <w:name w:val="toc 5"/>
    <w:next w:val="Style_4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Subtitle"/>
    <w:next w:val="Style_4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ConsPlusNormal"/>
    <w:link w:val="Style_47_ch"/>
    <w:pPr>
      <w:widowControl w:val="0"/>
      <w:ind w:firstLine="720" w:left="0"/>
    </w:pPr>
    <w:rPr>
      <w:rFonts w:ascii="Arial" w:hAnsi="Arial"/>
      <w:sz w:val="24"/>
    </w:rPr>
  </w:style>
  <w:style w:styleId="Style_47_ch" w:type="character">
    <w:name w:val="ConsPlusNormal"/>
    <w:link w:val="Style_47"/>
    <w:rPr>
      <w:rFonts w:ascii="Arial" w:hAnsi="Arial"/>
      <w:sz w:val="24"/>
    </w:rPr>
  </w:style>
  <w:style w:styleId="Style_48" w:type="paragraph">
    <w:name w:val="Title"/>
    <w:next w:val="Style_4"/>
    <w:link w:val="Style_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8_ch" w:type="character">
    <w:name w:val="Title"/>
    <w:link w:val="Style_48"/>
    <w:rPr>
      <w:rFonts w:ascii="XO Thames" w:hAnsi="XO Thames"/>
      <w:b w:val="1"/>
      <w:caps w:val="1"/>
      <w:sz w:val="40"/>
    </w:rPr>
  </w:style>
  <w:style w:styleId="Style_49" w:type="paragraph">
    <w:name w:val="heading 4"/>
    <w:next w:val="Style_4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0" w:type="paragraph">
    <w:name w:val="Абзац списка1"/>
    <w:basedOn w:val="Style_4"/>
    <w:link w:val="Style_50_ch"/>
    <w:pPr>
      <w:spacing w:line="360" w:lineRule="atLeast"/>
      <w:ind w:firstLine="0" w:left="720"/>
      <w:contextualSpacing w:val="1"/>
      <w:jc w:val="both"/>
    </w:pPr>
    <w:rPr>
      <w:rFonts w:ascii="Times New Roman CYR" w:hAnsi="Times New Roman CYR"/>
      <w:sz w:val="28"/>
    </w:rPr>
  </w:style>
  <w:style w:styleId="Style_50_ch" w:type="character">
    <w:name w:val="Абзац списка1"/>
    <w:basedOn w:val="Style_4_ch"/>
    <w:link w:val="Style_50"/>
    <w:rPr>
      <w:rFonts w:ascii="Times New Roman CYR" w:hAnsi="Times New Roman CYR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51" w:type="paragraph">
    <w:name w:val="heading 2"/>
    <w:basedOn w:val="Style_4"/>
    <w:next w:val="Style_4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4_ch"/>
    <w:link w:val="Style_51"/>
    <w:rPr>
      <w:sz w:val="28"/>
    </w:rPr>
  </w:style>
  <w:style w:styleId="Style_52" w:type="paragraph">
    <w:name w:val="Рецензия1"/>
    <w:link w:val="Style_52_ch"/>
    <w:rPr>
      <w:sz w:val="28"/>
    </w:rPr>
  </w:style>
  <w:style w:styleId="Style_52_ch" w:type="character">
    <w:name w:val="Рецензия1"/>
    <w:link w:val="Style_52"/>
    <w:rPr>
      <w:sz w:val="28"/>
    </w:rPr>
  </w:style>
  <w:style w:styleId="Style_53" w:type="paragraph">
    <w:name w:val="Обычный1"/>
    <w:link w:val="Style_53_ch"/>
  </w:style>
  <w:style w:styleId="Style_53_ch" w:type="character">
    <w:name w:val="Обычный1"/>
    <w:link w:val="Style_53"/>
  </w:style>
  <w:style w:styleId="Style_54" w:type="paragraph">
    <w:name w:val="apple-converted-space"/>
    <w:link w:val="Style_54_ch"/>
  </w:style>
  <w:style w:styleId="Style_54_ch" w:type="character">
    <w:name w:val="apple-converted-space"/>
    <w:link w:val="Style_5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5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2023-01-29T15:19:29Z</dcterms:modified>
</cp:coreProperties>
</file>