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30.12.2022                                          № 133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.Л</w:t>
      </w:r>
      <w:r>
        <w:rPr>
          <w:rFonts w:ascii="Times New Roman" w:hAnsi="Times New Roman"/>
          <w:sz w:val="28"/>
        </w:rPr>
        <w:t>опанка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0D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0E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№167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 решением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27.12.2022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30 «О внесении изменений в решение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24.12.2021 №39 «О бюджете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Целинского</w:t>
      </w:r>
      <w:r>
        <w:rPr>
          <w:rFonts w:ascii="Times New Roman" w:hAnsi="Times New Roman"/>
          <w:sz w:val="28"/>
        </w:rPr>
        <w:t xml:space="preserve"> района на 2022 год и на плановый период 2023 и 2024 годов», решением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27.12.2022 №29 «О бюджете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Целинского</w:t>
      </w:r>
      <w:r>
        <w:rPr>
          <w:rFonts w:ascii="Times New Roman" w:hAnsi="Times New Roman"/>
          <w:sz w:val="28"/>
        </w:rPr>
        <w:t xml:space="preserve"> района на 2023 год и на плановый период 2024 и 2025 годов», Устава муниципального образования 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 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остановляет: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№ 1 к постановлению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14:paraId="13000000">
      <w:pPr>
        <w:rPr>
          <w:rFonts w:ascii="Times New Roman" w:hAnsi="Times New Roman"/>
          <w:sz w:val="28"/>
        </w:rPr>
      </w:pPr>
    </w:p>
    <w:p w14:paraId="14000000">
      <w:pPr>
        <w:rPr>
          <w:rFonts w:ascii="Times New Roman" w:hAnsi="Times New Roman"/>
          <w:sz w:val="28"/>
        </w:rPr>
      </w:pPr>
      <w:bookmarkStart w:id="1" w:name="OLE_LINK10"/>
      <w:bookmarkStart w:id="2" w:name="OLE_LINK11"/>
      <w:bookmarkStart w:id="3" w:name="OLE_LINK19"/>
      <w:r>
        <w:rPr>
          <w:rFonts w:ascii="Times New Roman" w:hAnsi="Times New Roman"/>
          <w:sz w:val="28"/>
        </w:rPr>
        <w:t xml:space="preserve">Глава Администрации 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  <w:bookmarkEnd w:id="1"/>
      <w:bookmarkEnd w:id="2"/>
      <w:bookmarkEnd w:id="3"/>
    </w:p>
    <w:p w14:paraId="1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1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18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1A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14:paraId="1E000000">
      <w:pPr>
        <w:spacing w:after="0" w:line="240" w:lineRule="auto"/>
        <w:ind w:hanging="425" w:left="55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Приложение </w:t>
      </w:r>
    </w:p>
    <w:p w14:paraId="1F000000">
      <w:pPr>
        <w:spacing w:after="0" w:line="240" w:lineRule="auto"/>
        <w:ind w:hanging="425" w:left="68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20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от 30.12.2022 № 133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2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вносимые в Муниципальную программу Лопанского сельского поселения</w:t>
      </w:r>
      <w:r>
        <w:rPr>
          <w:rFonts w:ascii="Times New Roman" w:hAnsi="Times New Roman"/>
          <w:sz w:val="28"/>
        </w:rPr>
        <w:t xml:space="preserve">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4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5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6000000">
      <w:pPr>
        <w:tabs>
          <w:tab w:leader="none" w:pos="900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8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2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2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2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2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3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4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4B000000">
            <w:pPr>
              <w:spacing w:after="0" w:line="276" w:lineRule="auto"/>
              <w:ind/>
              <w:jc w:val="both"/>
            </w:pPr>
          </w:p>
          <w:p w14:paraId="4C000000">
            <w:pPr>
              <w:spacing w:after="0" w:line="276" w:lineRule="auto"/>
              <w:ind/>
              <w:jc w:val="both"/>
            </w:pPr>
          </w:p>
          <w:p w14:paraId="4D000000">
            <w:pPr>
              <w:spacing w:after="0" w:line="276" w:lineRule="auto"/>
              <w:ind/>
              <w:jc w:val="both"/>
            </w:pPr>
          </w:p>
          <w:p w14:paraId="4E000000">
            <w:pPr>
              <w:spacing w:after="0" w:line="276" w:lineRule="auto"/>
              <w:ind/>
              <w:jc w:val="both"/>
            </w:pPr>
          </w:p>
          <w:p w14:paraId="4F000000">
            <w:pPr>
              <w:spacing w:after="0" w:line="276" w:lineRule="auto"/>
              <w:ind/>
              <w:jc w:val="both"/>
            </w:pPr>
          </w:p>
          <w:p w14:paraId="50000000">
            <w:pPr>
              <w:spacing w:after="0" w:line="276" w:lineRule="auto"/>
              <w:ind/>
              <w:jc w:val="both"/>
            </w:pPr>
          </w:p>
          <w:p w14:paraId="51000000">
            <w:pPr>
              <w:spacing w:after="0" w:line="276" w:lineRule="auto"/>
              <w:ind/>
              <w:jc w:val="both"/>
            </w:pPr>
          </w:p>
          <w:p w14:paraId="52000000">
            <w:pPr>
              <w:spacing w:after="0" w:line="276" w:lineRule="auto"/>
              <w:ind/>
              <w:jc w:val="both"/>
            </w:pPr>
          </w:p>
          <w:p w14:paraId="53000000">
            <w:pPr>
              <w:spacing w:after="0" w:line="276" w:lineRule="auto"/>
              <w:ind/>
              <w:jc w:val="both"/>
            </w:pPr>
          </w:p>
          <w:p w14:paraId="54000000">
            <w:pPr>
              <w:spacing w:after="0" w:line="276" w:lineRule="auto"/>
              <w:ind/>
              <w:jc w:val="both"/>
            </w:pPr>
          </w:p>
          <w:p w14:paraId="55000000">
            <w:pPr>
              <w:spacing w:after="0" w:line="276" w:lineRule="auto"/>
              <w:ind/>
              <w:jc w:val="both"/>
            </w:pPr>
          </w:p>
          <w:p w14:paraId="56000000">
            <w:pPr>
              <w:spacing w:after="0" w:line="276" w:lineRule="auto"/>
              <w:ind/>
              <w:jc w:val="both"/>
            </w:pPr>
          </w:p>
          <w:p w14:paraId="57000000">
            <w:pPr>
              <w:spacing w:after="0" w:line="276" w:lineRule="auto"/>
              <w:ind/>
              <w:jc w:val="both"/>
            </w:pPr>
          </w:p>
          <w:p w14:paraId="58000000">
            <w:pPr>
              <w:spacing w:after="0" w:line="276" w:lineRule="auto"/>
              <w:ind/>
              <w:jc w:val="both"/>
            </w:pPr>
          </w:p>
          <w:p w14:paraId="59000000">
            <w:pPr>
              <w:spacing w:after="0" w:line="276" w:lineRule="auto"/>
              <w:ind/>
              <w:jc w:val="both"/>
            </w:pPr>
          </w:p>
          <w:p w14:paraId="5A000000">
            <w:pPr>
              <w:spacing w:after="0" w:line="276" w:lineRule="auto"/>
              <w:ind/>
              <w:jc w:val="both"/>
            </w:pPr>
          </w:p>
          <w:p w14:paraId="5B000000">
            <w:pPr>
              <w:spacing w:after="0" w:line="276" w:lineRule="auto"/>
              <w:ind/>
              <w:jc w:val="both"/>
            </w:pPr>
          </w:p>
          <w:p w14:paraId="5C000000">
            <w:pPr>
              <w:spacing w:after="0" w:line="276" w:lineRule="auto"/>
              <w:ind/>
              <w:jc w:val="both"/>
            </w:pPr>
          </w:p>
          <w:p w14:paraId="5D000000">
            <w:pPr>
              <w:spacing w:after="0" w:line="276" w:lineRule="auto"/>
              <w:ind/>
              <w:jc w:val="both"/>
            </w:pPr>
          </w:p>
          <w:p w14:paraId="5E000000">
            <w:pPr>
              <w:spacing w:after="0" w:line="276" w:lineRule="auto"/>
              <w:ind/>
              <w:jc w:val="both"/>
            </w:pPr>
          </w:p>
          <w:p w14:paraId="5F000000">
            <w:pPr>
              <w:spacing w:after="0" w:line="276" w:lineRule="auto"/>
              <w:ind/>
              <w:jc w:val="both"/>
            </w:pPr>
          </w:p>
          <w:p w14:paraId="60000000">
            <w:pPr>
              <w:spacing w:after="0" w:line="276" w:lineRule="auto"/>
              <w:ind/>
              <w:jc w:val="both"/>
            </w:pPr>
          </w:p>
          <w:p w14:paraId="61000000">
            <w:pPr>
              <w:spacing w:after="0" w:line="276" w:lineRule="auto"/>
              <w:ind/>
              <w:jc w:val="both"/>
            </w:pPr>
          </w:p>
          <w:p w14:paraId="62000000">
            <w:pPr>
              <w:spacing w:after="0" w:line="276" w:lineRule="auto"/>
              <w:ind/>
              <w:jc w:val="both"/>
            </w:pPr>
          </w:p>
          <w:p w14:paraId="63000000">
            <w:pPr>
              <w:spacing w:after="0" w:line="276" w:lineRule="auto"/>
              <w:ind/>
              <w:jc w:val="both"/>
            </w:pPr>
          </w:p>
          <w:p w14:paraId="64000000">
            <w:pPr>
              <w:spacing w:after="0" w:line="276" w:lineRule="auto"/>
              <w:ind/>
              <w:jc w:val="both"/>
            </w:pPr>
          </w:p>
          <w:p w14:paraId="65000000">
            <w:pPr>
              <w:spacing w:after="0" w:line="276" w:lineRule="auto"/>
              <w:ind/>
              <w:jc w:val="both"/>
            </w:pPr>
          </w:p>
          <w:p w14:paraId="66000000">
            <w:pPr>
              <w:spacing w:after="0" w:line="276" w:lineRule="auto"/>
              <w:ind/>
              <w:jc w:val="both"/>
            </w:pPr>
          </w:p>
          <w:p w14:paraId="67000000">
            <w:pPr>
              <w:spacing w:after="0" w:line="276" w:lineRule="auto"/>
              <w:ind/>
              <w:jc w:val="both"/>
            </w:pPr>
          </w:p>
          <w:p w14:paraId="68000000">
            <w:pPr>
              <w:spacing w:after="0" w:line="276" w:lineRule="auto"/>
              <w:ind/>
              <w:jc w:val="both"/>
            </w:pPr>
          </w:p>
          <w:p w14:paraId="69000000">
            <w:pPr>
              <w:spacing w:after="0" w:line="276" w:lineRule="auto"/>
              <w:ind/>
              <w:jc w:val="both"/>
            </w:pPr>
          </w:p>
          <w:p w14:paraId="6A000000">
            <w:pPr>
              <w:spacing w:after="0" w:line="276" w:lineRule="auto"/>
              <w:ind/>
              <w:jc w:val="both"/>
            </w:pPr>
          </w:p>
          <w:p w14:paraId="6B000000">
            <w:pPr>
              <w:spacing w:after="0" w:line="276" w:lineRule="auto"/>
              <w:ind/>
              <w:jc w:val="both"/>
            </w:pPr>
          </w:p>
          <w:p w14:paraId="6C000000">
            <w:pPr>
              <w:spacing w:after="0" w:line="276" w:lineRule="auto"/>
              <w:ind/>
              <w:jc w:val="both"/>
            </w:pPr>
          </w:p>
          <w:p w14:paraId="6D000000">
            <w:pPr>
              <w:spacing w:after="0" w:line="276" w:lineRule="auto"/>
              <w:ind/>
              <w:jc w:val="both"/>
            </w:pPr>
          </w:p>
          <w:p w14:paraId="6E000000">
            <w:pPr>
              <w:spacing w:after="0" w:line="276" w:lineRule="auto"/>
              <w:ind/>
              <w:jc w:val="both"/>
            </w:pPr>
          </w:p>
          <w:p w14:paraId="6F000000">
            <w:pPr>
              <w:spacing w:after="0" w:line="276" w:lineRule="auto"/>
              <w:ind/>
              <w:jc w:val="both"/>
            </w:pPr>
          </w:p>
          <w:p w14:paraId="70000000">
            <w:pPr>
              <w:spacing w:after="0" w:line="276" w:lineRule="auto"/>
              <w:ind/>
              <w:jc w:val="both"/>
            </w:pPr>
          </w:p>
          <w:p w14:paraId="71000000">
            <w:pPr>
              <w:spacing w:after="0" w:line="276" w:lineRule="auto"/>
              <w:ind/>
              <w:jc w:val="both"/>
            </w:pPr>
          </w:p>
          <w:p w14:paraId="72000000">
            <w:pPr>
              <w:spacing w:after="0" w:line="276" w:lineRule="auto"/>
              <w:ind/>
              <w:jc w:val="both"/>
            </w:pPr>
          </w:p>
          <w:p w14:paraId="73000000">
            <w:pPr>
              <w:spacing w:after="0" w:line="276" w:lineRule="auto"/>
              <w:ind/>
              <w:jc w:val="both"/>
            </w:pPr>
          </w:p>
          <w:p w14:paraId="74000000">
            <w:pPr>
              <w:spacing w:after="0" w:line="276" w:lineRule="auto"/>
              <w:ind/>
              <w:jc w:val="both"/>
            </w:pPr>
          </w:p>
          <w:p w14:paraId="75000000">
            <w:pPr>
              <w:spacing w:after="0" w:line="276" w:lineRule="auto"/>
              <w:ind/>
              <w:jc w:val="both"/>
            </w:pPr>
          </w:p>
          <w:p w14:paraId="76000000">
            <w:pPr>
              <w:spacing w:after="0" w:line="276" w:lineRule="auto"/>
              <w:ind/>
              <w:jc w:val="both"/>
            </w:pPr>
          </w:p>
          <w:p w14:paraId="77000000">
            <w:pPr>
              <w:spacing w:after="0" w:line="276" w:lineRule="auto"/>
              <w:ind/>
              <w:jc w:val="both"/>
            </w:pPr>
          </w:p>
          <w:p w14:paraId="78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7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E000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E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E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E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E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F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F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14:paraId="F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</w:t>
            </w:r>
            <w:r>
              <w:rPr>
                <w:rFonts w:ascii="Times New Roman" w:hAnsi="Times New Roman"/>
                <w:sz w:val="28"/>
              </w:rPr>
              <w:t xml:space="preserve"> (%, </w:t>
            </w:r>
            <w:r>
              <w:rPr>
                <w:rFonts w:ascii="Times New Roman" w:hAnsi="Times New Roman"/>
                <w:sz w:val="28"/>
              </w:rPr>
              <w:t>к постоянно проживающему населению);</w:t>
            </w:r>
          </w:p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</w:t>
            </w:r>
            <w:r>
              <w:rPr>
                <w:rFonts w:ascii="Times New Roman" w:hAnsi="Times New Roman"/>
                <w:sz w:val="28"/>
              </w:rPr>
              <w:t xml:space="preserve"> (%).</w:t>
            </w:r>
          </w:p>
          <w:p w14:paraId="F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4" w:name="OLE_LINK38"/>
            <w:bookmarkStart w:id="5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 </w:t>
            </w:r>
            <w:r>
              <w:rPr>
                <w:rFonts w:ascii="Times New Roman" w:hAnsi="Times New Roman"/>
                <w:spacing w:val="-12"/>
                <w:sz w:val="28"/>
              </w:rPr>
              <w:t>34</w:t>
            </w:r>
            <w:r>
              <w:rPr>
                <w:rFonts w:ascii="Times New Roman" w:hAnsi="Times New Roman"/>
                <w:spacing w:val="-12"/>
                <w:sz w:val="28"/>
              </w:rPr>
              <w:t>339,8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0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bookmarkStart w:id="6" w:name="OLE_LINK36"/>
            <w:bookmarkStart w:id="7" w:name="OLE_LINK37"/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0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0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0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0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8" w:name="OLE_LINK34"/>
            <w:bookmarkStart w:id="9" w:name="OLE_LINK35"/>
            <w:r>
              <w:rPr>
                <w:rFonts w:ascii="Times New Roman" w:hAnsi="Times New Roman"/>
                <w:sz w:val="28"/>
              </w:rPr>
              <w:t xml:space="preserve"> 5454,0 тыс. рублей;</w:t>
            </w:r>
            <w:bookmarkEnd w:id="8"/>
            <w:bookmarkEnd w:id="9"/>
          </w:p>
          <w:p w14:paraId="0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5033,0 тыс. рублей;</w:t>
            </w:r>
          </w:p>
          <w:p w14:paraId="0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3778,7 тыс. рублей;</w:t>
            </w:r>
          </w:p>
          <w:p w14:paraId="0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0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1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6"/>
            <w:bookmarkEnd w:id="7"/>
          </w:p>
          <w:p w14:paraId="1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1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1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sz w:val="28"/>
              </w:rPr>
              <w:t>343</w:t>
            </w:r>
            <w:r>
              <w:rPr>
                <w:rFonts w:ascii="Times New Roman" w:hAnsi="Times New Roman"/>
                <w:sz w:val="28"/>
              </w:rPr>
              <w:t>39,8 тыс. рублей, в том числе по годам:</w:t>
            </w:r>
          </w:p>
          <w:p w14:paraId="1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1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1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1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1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5454,0 тыс. рублей;</w:t>
            </w:r>
          </w:p>
          <w:p w14:paraId="1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5033,0 тыс. рублей;</w:t>
            </w:r>
          </w:p>
          <w:p w14:paraId="1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3778,7 тыс. рублей;</w:t>
            </w:r>
          </w:p>
          <w:p w14:paraId="1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1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1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2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  <w:bookmarkEnd w:id="4"/>
            <w:bookmarkEnd w:id="5"/>
          </w:p>
          <w:p w14:paraId="2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2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4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25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7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14:paraId="28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0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0"/>
      <w:r>
        <w:rPr>
          <w:rFonts w:ascii="Times New Roman" w:hAnsi="Times New Roman"/>
          <w:sz w:val="28"/>
        </w:rPr>
        <w:t xml:space="preserve">» </w:t>
      </w:r>
    </w:p>
    <w:p w14:paraId="29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2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  <w:r>
              <w:rPr>
                <w:rFonts w:ascii="Times New Roman" w:hAnsi="Times New Roman"/>
                <w:sz w:val="28"/>
              </w:rPr>
              <w:t>1</w:t>
            </w:r>
          </w:p>
          <w:p w14:paraId="3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3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3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3D010000">
            <w:pPr>
              <w:spacing w:after="0" w:line="276" w:lineRule="auto"/>
              <w:ind/>
              <w:jc w:val="both"/>
            </w:pPr>
          </w:p>
          <w:p w14:paraId="3E010000">
            <w:pPr>
              <w:spacing w:after="0" w:line="276" w:lineRule="auto"/>
              <w:ind/>
              <w:jc w:val="both"/>
            </w:pPr>
          </w:p>
          <w:p w14:paraId="3F010000">
            <w:pPr>
              <w:spacing w:after="0" w:line="276" w:lineRule="auto"/>
              <w:ind/>
              <w:jc w:val="both"/>
            </w:pPr>
          </w:p>
          <w:p w14:paraId="40010000">
            <w:pPr>
              <w:spacing w:after="0" w:line="276" w:lineRule="auto"/>
              <w:ind/>
              <w:jc w:val="both"/>
            </w:pPr>
          </w:p>
          <w:p w14:paraId="41010000">
            <w:pPr>
              <w:spacing w:after="0" w:line="276" w:lineRule="auto"/>
              <w:ind/>
              <w:jc w:val="both"/>
            </w:pPr>
          </w:p>
          <w:p w14:paraId="42010000">
            <w:pPr>
              <w:spacing w:after="0" w:line="276" w:lineRule="auto"/>
              <w:ind/>
              <w:jc w:val="both"/>
            </w:pPr>
          </w:p>
          <w:p w14:paraId="43010000">
            <w:pPr>
              <w:spacing w:after="0" w:line="276" w:lineRule="auto"/>
              <w:ind/>
              <w:jc w:val="both"/>
            </w:pPr>
          </w:p>
          <w:p w14:paraId="44010000">
            <w:pPr>
              <w:spacing w:after="0" w:line="276" w:lineRule="auto"/>
              <w:ind/>
              <w:jc w:val="both"/>
            </w:pPr>
          </w:p>
          <w:p w14:paraId="45010000">
            <w:pPr>
              <w:spacing w:after="0" w:line="276" w:lineRule="auto"/>
              <w:ind/>
              <w:jc w:val="both"/>
            </w:pPr>
          </w:p>
          <w:p w14:paraId="46010000">
            <w:pPr>
              <w:spacing w:after="0" w:line="276" w:lineRule="auto"/>
              <w:ind/>
              <w:jc w:val="both"/>
            </w:pPr>
          </w:p>
          <w:p w14:paraId="47010000">
            <w:pPr>
              <w:spacing w:after="0" w:line="276" w:lineRule="auto"/>
              <w:ind/>
              <w:jc w:val="both"/>
            </w:pPr>
          </w:p>
          <w:p w14:paraId="48010000">
            <w:pPr>
              <w:spacing w:after="0" w:line="276" w:lineRule="auto"/>
              <w:ind/>
              <w:jc w:val="both"/>
            </w:pPr>
          </w:p>
          <w:p w14:paraId="49010000">
            <w:pPr>
              <w:spacing w:after="0" w:line="276" w:lineRule="auto"/>
              <w:ind/>
              <w:jc w:val="both"/>
            </w:pPr>
          </w:p>
          <w:p w14:paraId="4A010000">
            <w:pPr>
              <w:spacing w:after="0" w:line="276" w:lineRule="auto"/>
              <w:ind/>
              <w:jc w:val="both"/>
            </w:pPr>
          </w:p>
          <w:p w14:paraId="4B010000">
            <w:pPr>
              <w:spacing w:after="0" w:line="276" w:lineRule="auto"/>
              <w:ind/>
              <w:jc w:val="both"/>
            </w:pPr>
          </w:p>
          <w:p w14:paraId="4C010000">
            <w:pPr>
              <w:spacing w:after="0" w:line="276" w:lineRule="auto"/>
              <w:ind/>
              <w:jc w:val="both"/>
            </w:pPr>
          </w:p>
          <w:p w14:paraId="4D010000">
            <w:pPr>
              <w:spacing w:after="0" w:line="276" w:lineRule="auto"/>
              <w:ind/>
              <w:jc w:val="both"/>
            </w:pPr>
          </w:p>
          <w:p w14:paraId="4E010000">
            <w:pPr>
              <w:spacing w:after="0" w:line="276" w:lineRule="auto"/>
              <w:ind/>
              <w:jc w:val="both"/>
            </w:pPr>
          </w:p>
          <w:p w14:paraId="4F010000">
            <w:pPr>
              <w:spacing w:after="0" w:line="276" w:lineRule="auto"/>
              <w:ind/>
              <w:jc w:val="both"/>
            </w:pPr>
          </w:p>
          <w:p w14:paraId="50010000">
            <w:pPr>
              <w:spacing w:after="0" w:line="276" w:lineRule="auto"/>
              <w:ind/>
              <w:jc w:val="both"/>
            </w:pPr>
          </w:p>
          <w:p w14:paraId="51010000">
            <w:pPr>
              <w:spacing w:after="0" w:line="276" w:lineRule="auto"/>
              <w:ind/>
              <w:jc w:val="both"/>
            </w:pPr>
          </w:p>
          <w:p w14:paraId="52010000">
            <w:pPr>
              <w:spacing w:after="0" w:line="276" w:lineRule="auto"/>
              <w:ind/>
              <w:jc w:val="both"/>
            </w:pPr>
          </w:p>
          <w:p w14:paraId="53010000">
            <w:pPr>
              <w:spacing w:after="0" w:line="276" w:lineRule="auto"/>
              <w:ind/>
              <w:jc w:val="both"/>
            </w:pPr>
          </w:p>
          <w:p w14:paraId="54010000">
            <w:pPr>
              <w:spacing w:after="0" w:line="276" w:lineRule="auto"/>
              <w:ind/>
              <w:jc w:val="both"/>
            </w:pPr>
          </w:p>
          <w:p w14:paraId="55010000">
            <w:pPr>
              <w:spacing w:after="0" w:line="276" w:lineRule="auto"/>
              <w:ind/>
              <w:jc w:val="both"/>
            </w:pPr>
          </w:p>
          <w:p w14:paraId="56010000">
            <w:pPr>
              <w:spacing w:after="0" w:line="276" w:lineRule="auto"/>
              <w:ind/>
              <w:jc w:val="both"/>
            </w:pPr>
          </w:p>
          <w:p w14:paraId="57010000">
            <w:pPr>
              <w:spacing w:after="0" w:line="276" w:lineRule="auto"/>
              <w:ind/>
              <w:jc w:val="both"/>
            </w:pPr>
          </w:p>
          <w:p w14:paraId="58010000">
            <w:pPr>
              <w:spacing w:after="0" w:line="276" w:lineRule="auto"/>
              <w:ind/>
              <w:jc w:val="both"/>
            </w:pPr>
          </w:p>
          <w:p w14:paraId="59010000">
            <w:pPr>
              <w:spacing w:after="0" w:line="276" w:lineRule="auto"/>
              <w:ind/>
              <w:jc w:val="both"/>
            </w:pPr>
          </w:p>
          <w:p w14:paraId="5A010000">
            <w:pPr>
              <w:spacing w:after="0" w:line="276" w:lineRule="auto"/>
              <w:ind/>
              <w:jc w:val="both"/>
            </w:pPr>
          </w:p>
          <w:p w14:paraId="5B010000">
            <w:pPr>
              <w:spacing w:after="0" w:line="276" w:lineRule="auto"/>
              <w:ind/>
              <w:jc w:val="both"/>
            </w:pPr>
          </w:p>
          <w:p w14:paraId="5C010000">
            <w:pPr>
              <w:spacing w:after="0" w:line="276" w:lineRule="auto"/>
              <w:ind/>
              <w:jc w:val="both"/>
            </w:pPr>
          </w:p>
          <w:p w14:paraId="5D010000">
            <w:pPr>
              <w:spacing w:after="0" w:line="276" w:lineRule="auto"/>
              <w:ind/>
              <w:jc w:val="both"/>
            </w:pPr>
          </w:p>
          <w:p w14:paraId="5E010000">
            <w:pPr>
              <w:spacing w:after="0" w:line="276" w:lineRule="auto"/>
              <w:ind/>
              <w:jc w:val="both"/>
            </w:pPr>
          </w:p>
          <w:p w14:paraId="5F010000">
            <w:pPr>
              <w:spacing w:after="0" w:line="276" w:lineRule="auto"/>
              <w:ind/>
              <w:jc w:val="both"/>
            </w:pPr>
          </w:p>
          <w:p w14:paraId="60010000">
            <w:pPr>
              <w:spacing w:after="0" w:line="276" w:lineRule="auto"/>
              <w:ind/>
              <w:jc w:val="both"/>
            </w:pPr>
          </w:p>
          <w:p w14:paraId="61010000">
            <w:pPr>
              <w:spacing w:after="0" w:line="276" w:lineRule="auto"/>
              <w:ind/>
              <w:jc w:val="both"/>
            </w:pPr>
          </w:p>
          <w:p w14:paraId="62010000">
            <w:pPr>
              <w:spacing w:after="0" w:line="276" w:lineRule="auto"/>
              <w:ind/>
              <w:jc w:val="both"/>
            </w:pPr>
          </w:p>
          <w:p w14:paraId="63010000">
            <w:pPr>
              <w:spacing w:after="0" w:line="276" w:lineRule="auto"/>
              <w:ind/>
              <w:jc w:val="both"/>
            </w:pPr>
          </w:p>
          <w:p w14:paraId="64010000">
            <w:pPr>
              <w:spacing w:after="0" w:line="276" w:lineRule="auto"/>
              <w:ind/>
              <w:jc w:val="both"/>
            </w:pPr>
          </w:p>
          <w:p w14:paraId="65010000">
            <w:pPr>
              <w:spacing w:after="0" w:line="276" w:lineRule="auto"/>
              <w:ind/>
              <w:jc w:val="both"/>
            </w:pPr>
          </w:p>
          <w:p w14:paraId="66010000">
            <w:pPr>
              <w:spacing w:after="0" w:line="276" w:lineRule="auto"/>
              <w:ind/>
              <w:jc w:val="both"/>
            </w:pPr>
          </w:p>
          <w:p w14:paraId="67010000">
            <w:pPr>
              <w:spacing w:after="0" w:line="276" w:lineRule="auto"/>
              <w:ind/>
              <w:jc w:val="both"/>
            </w:pPr>
          </w:p>
          <w:p w14:paraId="68010000">
            <w:pPr>
              <w:spacing w:after="0" w:line="276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type="dxa" w:w="540"/>
            <w:tcBorders>
              <w:top w:color="836967" w:sz="6" w:val="single"/>
              <w:left w:color="836967" w:sz="6" w:val="single"/>
              <w:bottom w:sz="4" w:val="nil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6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B101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B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B3010000">
            <w:pPr>
              <w:tabs>
                <w:tab w:leader="none" w:pos="900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  <w:p w14:paraId="B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B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C01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</w:p>
          <w:p w14:paraId="B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B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F01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C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C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C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C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>
              <w:rPr>
                <w:rFonts w:ascii="Times New Roman" w:hAnsi="Times New Roman"/>
                <w:spacing w:val="-12"/>
                <w:sz w:val="28"/>
              </w:rPr>
              <w:t>34</w:t>
            </w:r>
            <w:r>
              <w:rPr>
                <w:rFonts w:ascii="Times New Roman" w:hAnsi="Times New Roman"/>
                <w:spacing w:val="-12"/>
                <w:sz w:val="28"/>
              </w:rPr>
              <w:t>339,8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C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C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C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C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C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5454,0 тыс. рублей;</w:t>
            </w:r>
          </w:p>
          <w:p w14:paraId="C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5033,0 тыс. рублей;</w:t>
            </w:r>
          </w:p>
          <w:p w14:paraId="C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3778,7 тыс. рублей;</w:t>
            </w:r>
          </w:p>
          <w:p w14:paraId="C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C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D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2000,0 тыс. рублей;</w:t>
            </w:r>
          </w:p>
          <w:p w14:paraId="D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D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 2000,0 тыс. рублей, в том числе:</w:t>
            </w:r>
          </w:p>
          <w:p w14:paraId="D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D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8"/>
              </w:rPr>
              <w:t>34</w:t>
            </w:r>
            <w:r>
              <w:rPr>
                <w:rFonts w:ascii="Times New Roman" w:hAnsi="Times New Roman"/>
                <w:sz w:val="28"/>
              </w:rPr>
              <w:t>339,8 тыс. рублей, в том числе по годам:</w:t>
            </w:r>
          </w:p>
          <w:p w14:paraId="D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D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D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D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D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5454,0 тыс. рублей;</w:t>
            </w:r>
          </w:p>
          <w:p w14:paraId="D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5033,0 тыс. рублей;</w:t>
            </w:r>
          </w:p>
          <w:p w14:paraId="D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3778,7 тыс. рублей;</w:t>
            </w:r>
          </w:p>
          <w:p w14:paraId="D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D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D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E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- 0,0 тыс. рублей. </w:t>
            </w:r>
          </w:p>
          <w:p w14:paraId="E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E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E7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8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E9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A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EB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EC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D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E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EF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F0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F1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F2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Сведения о показателях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F3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Перечень подпрограмм, основных мероприятий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F4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Расходы бюджета поселения на реализацию муниципальной программы приведены в приложении № 3. </w:t>
      </w:r>
    </w:p>
    <w:p w14:paraId="F5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внебюджетных источников на реализацию муниципальной программы приведены в приложении № 4.</w:t>
      </w:r>
    </w:p>
    <w:p w14:paraId="F6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F7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F8010000">
      <w:pPr>
        <w:sectPr>
          <w:pgSz w:h="16838" w:orient="portrait" w:w="11906"/>
          <w:pgMar w:bottom="737" w:footer="709" w:gutter="0" w:header="709" w:left="1701" w:right="851" w:top="567"/>
        </w:sectPr>
      </w:pPr>
    </w:p>
    <w:p w14:paraId="F901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14:paraId="FA01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FB01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«Благоустройство территории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поселения»</w:t>
      </w:r>
    </w:p>
    <w:p w14:paraId="FC01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FD01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Style w:val="Style_1"/>
        <w:tblInd w:type="dxa" w:w="-176"/>
        <w:tblLayout w:type="fixed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89"/>
        <w:gridCol w:w="71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>
        <w:trPr>
          <w:trHeight w:hRule="atLeast" w:val="312"/>
        </w:trP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1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type="dxa" w:w="21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всего (тыс. рублей) </w:t>
            </w:r>
          </w:p>
        </w:tc>
        <w:tc>
          <w:tcPr>
            <w:tcW w:type="dxa" w:w="855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 w:firstLine="0"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type="dxa" w:w="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114"/>
        </w:trPr>
        <w:tc>
          <w:tcPr>
            <w:tcW w:type="dxa" w:w="565"/>
            <w:tcBorders>
              <w:top w:color="000000" w:sz="4" w:val="single"/>
              <w:bottom w:color="000000" w:sz="4" w:val="single"/>
            </w:tcBorders>
          </w:tcPr>
          <w:p w14:paraId="1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40"/>
            <w:gridSpan w:val="9"/>
            <w:tcBorders>
              <w:top w:color="000000" w:sz="4" w:val="single"/>
              <w:bottom w:color="000000" w:sz="4" w:val="single"/>
            </w:tcBorders>
          </w:tcPr>
          <w:p w14:paraId="1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1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2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1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1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11" w:name="_Hlk529216138"/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34339,8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</w:tcPr>
          <w:p w14:paraId="3E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</w:tcPr>
          <w:p w14:paraId="3F020000">
            <w:r>
              <w:t>3945,3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5454,0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1020000">
            <w:r>
              <w:t>5033,0</w:t>
            </w:r>
          </w:p>
        </w:tc>
        <w:tc>
          <w:tcPr>
            <w:tcW w:type="dxa" w:w="72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2020000">
            <w:r>
              <w:t>3778,7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</w:tcPr>
          <w:p w14:paraId="47020000">
            <w:r>
              <w:rPr>
                <w:rFonts w:ascii="Times New Roman" w:hAnsi="Times New Roman"/>
                <w:spacing w:val="-18"/>
              </w:rPr>
              <w:t>2000</w:t>
            </w:r>
            <w:bookmarkEnd w:id="11"/>
          </w:p>
        </w:tc>
      </w:tr>
      <w:tr>
        <w:trPr>
          <w:trHeight w:hRule="atLeast" w:val="624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20000">
            <w:r>
              <w:t>34339,8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20000">
            <w:r>
              <w:t>1735,7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20000">
            <w:r>
              <w:t>1564,5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20000">
            <w:r>
              <w:t>2828,6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3020000">
            <w:r>
              <w:t>3945,3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4020000">
            <w:r>
              <w:t>5454,0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5020000">
            <w:r>
              <w:t>5033,0</w:t>
            </w:r>
          </w:p>
        </w:tc>
        <w:tc>
          <w:tcPr>
            <w:tcW w:type="dxa" w:w="72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6020000">
            <w:r>
              <w:t>3778,7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7020000">
            <w: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8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9020000">
            <w: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A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B020000">
            <w:r>
              <w:t>2000</w:t>
            </w:r>
          </w:p>
        </w:tc>
      </w:tr>
      <w:tr>
        <w:trPr>
          <w:trHeight w:hRule="atLeast" w:val="1248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«Оплата коммунальных услуг за уличное освещение территории поселения»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10540,0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780,3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760,8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909,7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r>
              <w:t>1250,0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r>
              <w:t>1300,0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20000">
            <w:r>
              <w:t>1352,0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20000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20000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20000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20000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20000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</w:tr>
      <w:tr>
        <w:trPr>
          <w:trHeight w:hRule="atLeast" w:val="1393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«Мероприятия по содержанию территорий </w:t>
            </w:r>
            <w:r>
              <w:rPr>
                <w:rFonts w:ascii="Times New Roman" w:hAnsi="Times New Roman"/>
                <w:sz w:val="24"/>
              </w:rPr>
              <w:t>парка и сквера, многолетних насаждений»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20000">
            <w:r>
              <w:t>3964,5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20000">
            <w:r>
              <w:t>303,8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20000">
            <w:r>
              <w:t>397,2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411,1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20000">
            <w:r>
              <w:t>425,4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>
        <w:trPr>
          <w:trHeight w:hRule="atLeast" w:val="709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«Организация и 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B020000">
            <w:r>
              <w:t>3154,6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F020000">
            <w:r>
              <w:t>569,2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20000">
            <w:r>
              <w:t>202,6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20000">
            <w:r>
              <w:t>210,7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20000">
            <w:r>
              <w:t>219,2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6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7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>
        <w:trPr>
          <w:trHeight w:hRule="atLeast" w:val="936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«Прочие мероприятия по благоустройству»</w:t>
            </w:r>
          </w:p>
          <w:p w14:paraId="9A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16680,7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2162,6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3604,2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3111,2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t>1782,1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AD020000">
      <w:pPr>
        <w:spacing w:line="100" w:lineRule="atLeast"/>
        <w:ind/>
        <w:rPr>
          <w:sz w:val="28"/>
        </w:rPr>
      </w:pPr>
    </w:p>
    <w:p w14:paraId="AE020000">
      <w:pPr>
        <w:spacing w:line="100" w:lineRule="atLeast"/>
        <w:ind/>
        <w:rPr>
          <w:sz w:val="28"/>
        </w:rPr>
      </w:pPr>
    </w:p>
    <w:p w14:paraId="AF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B0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B102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B202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B302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«Благоустройство территории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поселения»</w:t>
      </w:r>
    </w:p>
    <w:p w14:paraId="B402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B502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Style w:val="Style_1"/>
        <w:tblInd w:type="dxa" w:w="-459"/>
        <w:tblLayout w:type="fixed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>
        <w:trPr>
          <w:trHeight w:hRule="atLeast" w:val="528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 w14:paraId="B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type="dxa" w:w="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spacing w:val="-10"/>
                <w:sz w:val="24"/>
              </w:rPr>
              <w:t>всего (тыс. рублей)</w:t>
            </w:r>
          </w:p>
        </w:tc>
        <w:tc>
          <w:tcPr>
            <w:tcW w:type="dxa" w:w="9938"/>
            <w:gridSpan w:val="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2019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2021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2024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2025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2027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2028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2030</w:t>
            </w:r>
          </w:p>
        </w:tc>
      </w:tr>
      <w:tr>
        <w:trPr>
          <w:trHeight w:hRule="atLeast" w:val="70"/>
        </w:trPr>
        <w:tc>
          <w:tcPr>
            <w:tcW w:type="dxa" w:w="421"/>
            <w:tcBorders>
              <w:top w:color="000000" w:sz="4" w:val="single"/>
              <w:bottom w:color="000000" w:sz="4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14608"/>
            <w:gridSpan w:val="15"/>
            <w:tcBorders>
              <w:top w:color="000000" w:sz="4" w:val="single"/>
              <w:bottom w:color="000000" w:sz="4" w:val="single"/>
            </w:tcBorders>
          </w:tcPr>
          <w:p w14:paraId="C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B020000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8"/>
                <w:sz w:val="24"/>
              </w:rPr>
              <w:t>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C02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r>
              <w:t>34339,8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r>
              <w:t>3945,3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r>
              <w:t>5454,0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r>
              <w:t>5033,0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t>3778,7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t>2000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A02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r>
              <w:t>34339,8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r>
              <w:t>3945,3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r>
              <w:t>5454,0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t>5033,0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r>
              <w:t>3778,7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r>
              <w:t>2000</w:t>
            </w:r>
          </w:p>
        </w:tc>
      </w:tr>
      <w:tr>
        <w:trPr>
          <w:trHeight w:hRule="atLeast" w:val="1351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802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bookmarkStart w:id="12" w:name="_Hlk529216897"/>
            <w:bookmarkEnd w:id="12"/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left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7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30000">
            <w:r>
              <w:t>областного бюджета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30000">
            <w:r>
              <w:t>внебюджетные источники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bookmarkStart w:id="13" w:name="_GoBack"/>
            <w:bookmarkEnd w:id="13"/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vMerge w:val="restart"/>
            <w:tcBorders>
              <w:top w:sz="4" w:val="nil"/>
              <w:left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303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r>
              <w:t>34339,8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r>
              <w:t>3945,3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r>
              <w:t>5454,0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r>
              <w:t>5033,0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r>
              <w:t>3778,7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r>
              <w:t>2000</w:t>
            </w:r>
          </w:p>
        </w:tc>
      </w:tr>
      <w:tr>
        <w:trPr>
          <w:trHeight w:hRule="atLeast" w:val="143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103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r>
              <w:t>34339,8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r>
              <w:t>3945,3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r>
              <w:t>5454,0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r>
              <w:t>5033,0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r>
              <w:t>3778,7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r>
              <w:t>2000</w:t>
            </w:r>
          </w:p>
        </w:tc>
      </w:tr>
      <w:tr>
        <w:trPr>
          <w:trHeight w:hRule="atLeast" w:val="1145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3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outlineLvl w:val="1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</w:tr>
      <w:tr>
        <w:trPr>
          <w:trHeight w:hRule="atLeast" w:val="87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r>
              <w:t>областного бюджета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>
        <w:trPr>
          <w:trHeight w:hRule="atLeast" w:val="119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30000">
            <w:r>
              <w:t>внебюджетные источники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14:paraId="87030000">
      <w:pPr>
        <w:spacing w:line="100" w:lineRule="atLeast"/>
        <w:ind/>
        <w:rPr>
          <w:sz w:val="28"/>
        </w:rPr>
      </w:pPr>
    </w:p>
    <w:p w14:paraId="88030000">
      <w:pPr>
        <w:spacing w:line="100" w:lineRule="atLeast"/>
        <w:ind/>
        <w:rPr>
          <w:sz w:val="28"/>
        </w:rPr>
      </w:pPr>
    </w:p>
    <w:p w14:paraId="89030000">
      <w:pPr>
        <w:spacing w:line="100" w:lineRule="atLeast"/>
        <w:ind/>
        <w:rPr>
          <w:sz w:val="28"/>
        </w:rPr>
      </w:pPr>
    </w:p>
    <w:p w14:paraId="8A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Администрации </w:t>
      </w:r>
    </w:p>
    <w:p w14:paraId="8B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</w:rPr>
        <w:t>М.В.Качарова</w:t>
      </w:r>
    </w:p>
    <w:sectPr>
      <w:pgSz w:h="11906" w:orient="landscape" w:w="16838"/>
      <w:pgMar w:bottom="170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Обычный1"/>
    <w:link w:val="Style_11_ch"/>
    <w:rPr>
      <w:sz w:val="22"/>
    </w:rPr>
  </w:style>
  <w:style w:styleId="Style_11_ch" w:type="character">
    <w:name w:val="Обычный1"/>
    <w:link w:val="Style_11"/>
    <w:rPr>
      <w:sz w:val="22"/>
    </w:rPr>
  </w:style>
  <w:style w:styleId="Style_12" w:type="paragraph">
    <w:name w:val="toc 3"/>
    <w:next w:val="Style_2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PlusCell"/>
    <w:link w:val="Style_13_ch"/>
    <w:rPr>
      <w:rFonts w:ascii="Times New Roman" w:hAnsi="Times New Roman"/>
      <w:sz w:val="28"/>
    </w:rPr>
  </w:style>
  <w:style w:styleId="Style_13_ch" w:type="character">
    <w:name w:val="ConsPlusCell"/>
    <w:link w:val="Style_13"/>
    <w:rPr>
      <w:rFonts w:ascii="Times New Roman" w:hAnsi="Times New Roman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toc 9"/>
    <w:next w:val="Style_2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2023-01-29T15:26:22Z</dcterms:modified>
</cp:coreProperties>
</file>