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both"/>
        <w:rPr>
          <w:sz w:val="20"/>
        </w:rPr>
      </w:pPr>
    </w:p>
    <w:p w14:paraId="03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A000000">
      <w:pPr>
        <w:spacing w:line="470" w:lineRule="exact"/>
        <w:ind w:right="710"/>
        <w:jc w:val="center"/>
        <w:rPr>
          <w:sz w:val="46"/>
        </w:rPr>
      </w:pPr>
    </w:p>
    <w:p w14:paraId="0B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C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27</w:t>
      </w:r>
      <w:r>
        <w:rPr>
          <w:sz w:val="28"/>
        </w:rPr>
        <w:t>.12.202</w:t>
      </w:r>
      <w:r>
        <w:rPr>
          <w:sz w:val="28"/>
        </w:rPr>
        <w:t>3</w:t>
      </w:r>
      <w:r>
        <w:rPr>
          <w:sz w:val="28"/>
        </w:rPr>
        <w:t xml:space="preserve">                                              № 13</w:t>
      </w:r>
      <w:r>
        <w:rPr>
          <w:sz w:val="28"/>
        </w:rPr>
        <w:t>1</w:t>
      </w:r>
      <w:r>
        <w:rPr>
          <w:sz w:val="28"/>
        </w:rPr>
        <w:t xml:space="preserve">                                    с. Лопанка</w:t>
      </w:r>
    </w:p>
    <w:p w14:paraId="0D000000">
      <w:pPr>
        <w:tabs>
          <w:tab w:leader="none" w:pos="4876" w:val="center"/>
        </w:tabs>
        <w:ind/>
        <w:rPr>
          <w:sz w:val="28"/>
        </w:rPr>
      </w:pP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1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селького</w:t>
      </w:r>
      <w:r>
        <w:rPr>
          <w:rFonts w:ascii="Times New Roman CYR" w:hAnsi="Times New Roman CYR"/>
          <w:sz w:val="28"/>
        </w:rPr>
        <w:t xml:space="preserve"> поселения</w:t>
      </w:r>
    </w:p>
    <w:p w14:paraId="11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r>
        <w:t>Защита населения и территории от чрезвычайных ситуаций,</w:t>
      </w:r>
    </w:p>
    <w:p w14:paraId="12000000">
      <w:pPr>
        <w:pStyle w:val="Style_1"/>
        <w:ind w:firstLine="0" w:left="0"/>
        <w:jc w:val="both"/>
      </w:pPr>
      <w:r>
        <w:t>обеспечение пожарной безопасности и безопасности</w:t>
      </w:r>
    </w:p>
    <w:p w14:paraId="13000000">
      <w:pPr>
        <w:pStyle w:val="Style_1"/>
        <w:ind w:firstLine="0" w:left="0"/>
        <w:jc w:val="both"/>
      </w:pPr>
      <w:r>
        <w:t>людей на водных объектах»</w:t>
      </w:r>
    </w:p>
    <w:p w14:paraId="14000000">
      <w:pPr>
        <w:rPr>
          <w:sz w:val="28"/>
        </w:rPr>
      </w:pP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15000000">
      <w:pPr>
        <w:rPr>
          <w:rFonts w:ascii="Times New Roman CYR" w:hAnsi="Times New Roman CYR"/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года № 65 «Об утверждении Порядка</w:t>
      </w:r>
    </w:p>
    <w:p w14:paraId="17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8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и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</w:t>
      </w:r>
    </w:p>
    <w:p w14:paraId="19000000">
      <w:pPr>
        <w:ind w:firstLine="708" w:left="0"/>
        <w:rPr>
          <w:sz w:val="28"/>
        </w:rPr>
      </w:pPr>
      <w:r>
        <w:rPr>
          <w:sz w:val="28"/>
        </w:rPr>
        <w:t>постановляет: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«Защита населения и территории от чрезвычайных ситуаций,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обеспечение пожарной безопасности и безопасности</w:t>
      </w:r>
    </w:p>
    <w:p w14:paraId="1C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людей на водных объектах» на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>год согласно приложению к настоящему постановлению.</w:t>
      </w:r>
    </w:p>
    <w:p w14:paraId="1D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1E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1F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20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21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r>
        <w:rPr>
          <w:rFonts w:ascii="Times New Roman CYR" w:hAnsi="Times New Roman CYR"/>
          <w:sz w:val="28"/>
        </w:rPr>
        <w:t>А.С.Безуглов</w:t>
      </w:r>
    </w:p>
    <w:p w14:paraId="22000000">
      <w:pPr>
        <w:rPr>
          <w:sz w:val="22"/>
        </w:rPr>
      </w:pPr>
    </w:p>
    <w:p w14:paraId="23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 xml:space="preserve">старший инспектор по </w:t>
      </w:r>
      <w:r>
        <w:rPr>
          <w:sz w:val="20"/>
        </w:rPr>
        <w:t>ЧС,ПБ</w:t>
      </w:r>
      <w:r>
        <w:rPr>
          <w:sz w:val="20"/>
        </w:rPr>
        <w:t xml:space="preserve"> и </w:t>
      </w:r>
    </w:p>
    <w:p w14:paraId="25000000">
      <w:pPr>
        <w:ind/>
        <w:jc w:val="both"/>
        <w:rPr>
          <w:sz w:val="20"/>
        </w:rPr>
      </w:pPr>
      <w:r>
        <w:rPr>
          <w:sz w:val="20"/>
        </w:rPr>
        <w:t xml:space="preserve">молодежной политике </w:t>
      </w:r>
    </w:p>
    <w:p w14:paraId="26000000">
      <w:pPr>
        <w:ind/>
        <w:jc w:val="both"/>
        <w:rPr>
          <w:sz w:val="20"/>
        </w:rPr>
      </w:pPr>
      <w:r>
        <w:rPr>
          <w:sz w:val="20"/>
        </w:rPr>
        <w:t>М.А.Плясова</w:t>
      </w:r>
    </w:p>
    <w:p w14:paraId="27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>
        <w:rPr>
          <w:rFonts w:ascii="Times New Roman CYR" w:hAnsi="Times New Roman CYR"/>
          <w:sz w:val="28"/>
        </w:rPr>
        <w:t>3</w:t>
      </w:r>
    </w:p>
    <w:p w14:paraId="2D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</w:t>
      </w:r>
      <w:r>
        <w:rPr>
          <w:rFonts w:ascii="Times New Roman CYR" w:hAnsi="Times New Roman CYR"/>
          <w:sz w:val="28"/>
        </w:rPr>
        <w:t>1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F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0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«Защита населения и территории от чрезвычайных ситуаций,</w:t>
      </w:r>
    </w:p>
    <w:p w14:paraId="31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обеспечение пожарной безопасности и безопасности</w:t>
      </w:r>
    </w:p>
    <w:p w14:paraId="32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людей на водных объектах» на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33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</w:t>
            </w:r>
            <w:r>
              <w:t>соисполнитель,участник</w:t>
            </w:r>
            <w:r>
              <w:t xml:space="preserve"> (должность/</w:t>
            </w:r>
          </w:p>
          <w:p w14:paraId="37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</w:p>
        </w:tc>
      </w:tr>
    </w:tbl>
    <w:p w14:paraId="4A000000"/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5"/>
        <w:gridCol w:w="2833"/>
        <w:gridCol w:w="1842"/>
        <w:gridCol w:w="1700"/>
        <w:gridCol w:w="1700"/>
        <w:gridCol w:w="1276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b w:val="1"/>
              </w:rPr>
            </w:pPr>
            <w:r>
              <w:t>Подпрограмма «Пожарная безопасность»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>Мероприятия по обеспечению пожарной безопасности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по  ЧС</w:t>
            </w:r>
            <w:r>
              <w:rPr>
                <w:rFonts w:ascii="Times New Roman" w:hAnsi="Times New Roman"/>
                <w:sz w:val="24"/>
              </w:rPr>
              <w:t>,ПБ и молодежной политике</w:t>
            </w:r>
          </w:p>
          <w:p w14:paraId="50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31.12.202</w:t>
            </w:r>
            <w:r>
              <w:t>4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328,8</w:t>
            </w:r>
          </w:p>
        </w:tc>
        <w:tc>
          <w:tcPr>
            <w:tcW w:type="dxa" w:w="8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328,8</w:t>
            </w:r>
          </w:p>
        </w:tc>
        <w:tc>
          <w:tcPr>
            <w:tcW w:type="dxa" w:w="12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</w:pPr>
            <w:r>
              <w:t xml:space="preserve">Контрольное событие  </w:t>
            </w:r>
            <w:r>
              <w:br/>
            </w:r>
            <w:r>
              <w:t xml:space="preserve">подпрограммы 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</w:pPr>
            <w:r>
              <w:t xml:space="preserve">Пожарное </w:t>
            </w:r>
            <w:r>
              <w:t>оборудование(</w:t>
            </w:r>
            <w:r>
              <w:t>т</w:t>
            </w:r>
            <w:r>
              <w:t>рактор Беларусь МТЗ-82.1 в комплекте с прицепами)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июнь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color w:val="FF00FF"/>
              </w:rPr>
            </w:pPr>
            <w:r>
              <w:rPr>
                <w:color w:val="FF00FF"/>
              </w:rPr>
              <w:t>2.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 w:firstLine="0" w:left="2205"/>
            </w:pPr>
            <w:r>
              <w:t xml:space="preserve">                         Подпрограмма «Защита от чрезвычайных ситуаций»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2.1.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  <w:bookmarkStart w:id="1" w:name="_Hlk26536172"/>
            <w:r>
              <w:t>Поддержание в готовности системы оповещения населения и информирование населения об угрозе возникновения чрезвычайных ситуаций</w:t>
            </w:r>
            <w:bookmarkEnd w:id="1"/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t xml:space="preserve"> </w:t>
            </w:r>
            <w:r>
              <w:t>по  ЧС</w:t>
            </w:r>
            <w:r>
              <w:t>,ПБ и молодежной политике</w:t>
            </w:r>
          </w:p>
          <w:p w14:paraId="67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обеспечение эффективного предупреждения о чрезвычайных ситуациях природного и техногенного характера;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r>
              <w:t>31.12.202</w:t>
            </w:r>
            <w:r>
              <w:t>4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1,0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</w:p>
        </w:tc>
      </w:tr>
      <w:tr>
        <w:trPr>
          <w:trHeight w:hRule="atLeast" w:val="1437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</w:pPr>
            <w:r>
              <w:t>2.2.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</w:pPr>
            <w:r>
              <w:t>Предупреждение чрезвычайных ситуаций, охрана жизни и здоровья людей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t xml:space="preserve"> </w:t>
            </w:r>
            <w:r>
              <w:t>по  ЧС</w:t>
            </w:r>
            <w:r>
              <w:t xml:space="preserve">,ПБ и молодежной политике </w:t>
            </w: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Защита населения от чрезвычайных ситуаций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31.12.202</w:t>
            </w:r>
            <w:r>
              <w:t>4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</w:pPr>
            <w:r>
              <w:t>27,6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27,6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673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7B000000">
            <w:pPr>
              <w:widowControl w:val="0"/>
              <w:ind/>
            </w:pPr>
            <w:r>
              <w:t xml:space="preserve">подпрограммы 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t xml:space="preserve"> </w:t>
            </w:r>
            <w:r>
              <w:t>по  ЧС</w:t>
            </w:r>
            <w:r>
              <w:t xml:space="preserve">,ПБ и молодежной политике </w:t>
            </w: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Установка пожарного гидранта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r>
              <w:t>август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r>
              <w:t>Х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r>
              <w:t>Х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r>
              <w:t>Х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  <w:r>
              <w:t>Х</w:t>
            </w:r>
          </w:p>
        </w:tc>
      </w:tr>
      <w:tr>
        <w:trPr>
          <w:trHeight w:hRule="atLeast" w:val="496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3.</w:t>
            </w:r>
          </w:p>
        </w:tc>
        <w:tc>
          <w:tcPr>
            <w:tcW w:type="dxa" w:w="14029"/>
            <w:gridSpan w:val="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b w:val="1"/>
              </w:rPr>
            </w:pPr>
            <w:r>
              <w:t>Подпрограмма «Обеспечение безопасности на воде»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</w:pPr>
            <w:r>
              <w:t>Мероприятия по обеспечению безопасности на воде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t xml:space="preserve"> </w:t>
            </w:r>
            <w:r>
              <w:t>по  ЧС</w:t>
            </w:r>
            <w:r>
              <w:t>, ПБ и молодежной политике</w:t>
            </w:r>
          </w:p>
          <w:p w14:paraId="89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 xml:space="preserve">снижение рисков возникновения несчастных случаев </w:t>
            </w:r>
          </w:p>
          <w:p w14:paraId="8B000000">
            <w:pPr>
              <w:widowControl w:val="0"/>
              <w:ind/>
              <w:jc w:val="center"/>
            </w:pPr>
            <w:r>
              <w:t xml:space="preserve">на воде и смягчения их возможных </w:t>
            </w:r>
            <w:r>
              <w:t>последствий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31.12.202</w:t>
            </w:r>
            <w:r>
              <w:t>4</w:t>
            </w: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1</w:t>
            </w:r>
            <w:r>
              <w:t>9</w:t>
            </w:r>
            <w:r>
              <w:t>,4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  <w:r>
              <w:t>1</w:t>
            </w:r>
            <w:r>
              <w:t>9</w:t>
            </w:r>
            <w:r>
              <w:t>,4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</w:pPr>
          </w:p>
        </w:tc>
        <w:tc>
          <w:tcPr>
            <w:tcW w:type="dxa" w:w="28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 xml:space="preserve">подпрограммы    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t xml:space="preserve"> </w:t>
            </w:r>
            <w:r>
              <w:t>по  ЧС</w:t>
            </w:r>
            <w:r>
              <w:t>, ПБ и молодежной политике</w:t>
            </w:r>
          </w:p>
          <w:p w14:paraId="95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Бактериологическое исследование водоемов.</w:t>
            </w:r>
          </w:p>
          <w:p w14:paraId="97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май</w:t>
            </w:r>
          </w:p>
          <w:p w14:paraId="99000000">
            <w:pPr>
              <w:widowControl w:val="0"/>
              <w:ind/>
              <w:jc w:val="center"/>
            </w:pPr>
          </w:p>
          <w:p w14:paraId="9A000000">
            <w:pPr>
              <w:widowControl w:val="0"/>
              <w:ind/>
              <w:jc w:val="center"/>
            </w:pPr>
          </w:p>
          <w:p w14:paraId="9B000000">
            <w:pPr>
              <w:widowControl w:val="0"/>
              <w:ind/>
              <w:jc w:val="center"/>
            </w:pPr>
          </w:p>
          <w:p w14:paraId="9C000000">
            <w:pPr>
              <w:widowControl w:val="0"/>
              <w:ind/>
              <w:jc w:val="center"/>
            </w:pPr>
          </w:p>
          <w:p w14:paraId="9D000000">
            <w:pPr>
              <w:widowControl w:val="0"/>
              <w:ind/>
              <w:jc w:val="center"/>
            </w:pPr>
          </w:p>
        </w:tc>
        <w:tc>
          <w:tcPr>
            <w:tcW w:type="dxa" w:w="1558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</w:pPr>
          </w:p>
        </w:tc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</w:pPr>
          </w:p>
          <w:p w14:paraId="A5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</w:pP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t xml:space="preserve"> </w:t>
            </w:r>
            <w:r>
              <w:t>по  ЧС</w:t>
            </w:r>
            <w:r>
              <w:t>, ПБ и молодежной политике</w:t>
            </w:r>
          </w:p>
          <w:p w14:paraId="A7000000">
            <w:pPr>
              <w:widowControl w:val="0"/>
              <w:ind/>
            </w:pPr>
            <w:r>
              <w:t>М.А.Плясова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</w:pPr>
          </w:p>
        </w:tc>
        <w:tc>
          <w:tcPr>
            <w:tcW w:type="dxa" w:w="1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</w:pPr>
            <w:r>
              <w:t xml:space="preserve">   </w:t>
            </w:r>
            <w:r>
              <w:t>376,8</w:t>
            </w:r>
          </w:p>
        </w:tc>
        <w:tc>
          <w:tcPr>
            <w:tcW w:type="dxa" w:w="12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  <w:r>
              <w:t>376,8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</w:pPr>
            <w:r>
              <w:t>0,0</w:t>
            </w:r>
          </w:p>
        </w:tc>
      </w:tr>
    </w:tbl>
    <w:p w14:paraId="AF000000"/>
    <w:p w14:paraId="B0000000"/>
    <w:p w14:paraId="B1000000">
      <w:pPr>
        <w:widowControl w:val="0"/>
        <w:ind/>
        <w:jc w:val="both"/>
        <w:rPr>
          <w:color w:val="FF0000"/>
          <w:sz w:val="28"/>
        </w:rPr>
      </w:pPr>
    </w:p>
    <w:p w14:paraId="B2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                                       </w:t>
      </w:r>
      <w:r>
        <w:rPr>
          <w:rFonts w:ascii="Times New Roman CYR" w:hAnsi="Times New Roman CYR"/>
          <w:sz w:val="28"/>
        </w:rPr>
        <w:t>А.С.Безуглов</w:t>
      </w:r>
    </w:p>
    <w:p w14:paraId="B3000000">
      <w:pPr>
        <w:ind/>
        <w:jc w:val="center"/>
        <w:rPr>
          <w:rFonts w:ascii="Times New Roman CYR" w:hAnsi="Times New Roman CYR"/>
          <w:sz w:val="28"/>
        </w:rPr>
      </w:pPr>
    </w:p>
    <w:p w14:paraId="B4000000">
      <w:pPr>
        <w:ind/>
        <w:jc w:val="center"/>
        <w:rPr>
          <w:rFonts w:ascii="Times New Roman CYR" w:hAnsi="Times New Roman CYR"/>
          <w:sz w:val="28"/>
        </w:rPr>
      </w:pPr>
    </w:p>
    <w:p w14:paraId="B5000000">
      <w:pPr>
        <w:ind/>
        <w:jc w:val="center"/>
        <w:rPr>
          <w:rFonts w:ascii="Times New Roman CYR" w:hAnsi="Times New Roman CYR"/>
          <w:sz w:val="28"/>
        </w:rPr>
      </w:pPr>
    </w:p>
    <w:p w14:paraId="B6000000">
      <w:pPr>
        <w:ind/>
        <w:jc w:val="center"/>
        <w:rPr>
          <w:rFonts w:ascii="Times New Roman CYR" w:hAnsi="Times New Roman CYR"/>
          <w:sz w:val="28"/>
        </w:rPr>
      </w:pPr>
    </w:p>
    <w:p w14:paraId="B7000000">
      <w:pPr>
        <w:ind/>
        <w:jc w:val="center"/>
        <w:rPr>
          <w:rFonts w:ascii="Times New Roman CYR" w:hAnsi="Times New Roman CYR"/>
          <w:sz w:val="28"/>
        </w:rPr>
      </w:pPr>
    </w:p>
    <w:p w14:paraId="B8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toc 3"/>
    <w:next w:val="Style_4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4_ch"/>
    <w:link w:val="Style_14"/>
    <w:rPr>
      <w:rFonts w:ascii="Cambria" w:hAnsi="Cambria"/>
      <w:b w:val="1"/>
      <w:sz w:val="32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toc 9"/>
    <w:next w:val="Style_4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ConsPlusTitle"/>
    <w:link w:val="Style_20_ch"/>
    <w:pPr>
      <w:widowControl w:val="0"/>
      <w:ind/>
      <w:jc w:val="center"/>
    </w:pPr>
    <w:rPr>
      <w:b w:val="1"/>
      <w:sz w:val="24"/>
    </w:rPr>
  </w:style>
  <w:style w:styleId="Style_20_ch" w:type="character">
    <w:name w:val="ConsPlusTitle"/>
    <w:link w:val="Style_20"/>
    <w:rPr>
      <w:b w:val="1"/>
      <w:sz w:val="24"/>
    </w:rPr>
  </w:style>
  <w:style w:styleId="Style_21" w:type="paragraph">
    <w:name w:val="toc 8"/>
    <w:next w:val="Style_4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4_ch"/>
    <w:link w:val="Style_23"/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Обычный + по ширине"/>
    <w:basedOn w:val="Style_4"/>
    <w:link w:val="Style_25_ch"/>
    <w:pPr>
      <w:ind w:firstLine="540" w:left="0"/>
      <w:jc w:val="both"/>
    </w:pPr>
  </w:style>
  <w:style w:styleId="Style_25_ch" w:type="character">
    <w:name w:val="Обычный + по ширине"/>
    <w:basedOn w:val="Style_4_ch"/>
    <w:link w:val="Style_25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header"/>
    <w:basedOn w:val="Style_4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4_ch"/>
    <w:link w:val="Style_27"/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Balloon Text"/>
    <w:basedOn w:val="Style_4"/>
    <w:link w:val="Style_29_ch"/>
    <w:rPr>
      <w:rFonts w:ascii="Tahoma" w:hAnsi="Tahoma"/>
      <w:sz w:val="16"/>
    </w:rPr>
  </w:style>
  <w:style w:styleId="Style_29_ch" w:type="character">
    <w:name w:val="Balloon Text"/>
    <w:basedOn w:val="Style_4_ch"/>
    <w:link w:val="Style_29"/>
    <w:rPr>
      <w:rFonts w:ascii="Tahoma" w:hAnsi="Tahoma"/>
      <w:sz w:val="16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2024-03-14T13:10:01Z</dcterms:modified>
</cp:coreProperties>
</file>