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322" w:lineRule="exac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b w:val="1"/>
          <w:spacing w:val="-2"/>
          <w:sz w:val="28"/>
        </w:rPr>
        <w:t>Российская Федерация</w:t>
      </w:r>
    </w:p>
    <w:p w14:paraId="03000000">
      <w:pPr>
        <w:spacing w:after="0" w:line="322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2"/>
          <w:sz w:val="28"/>
        </w:rPr>
        <w:t>Ростовская область</w:t>
      </w:r>
    </w:p>
    <w:p w14:paraId="04000000">
      <w:pPr>
        <w:spacing w:after="0" w:before="5" w:line="322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2"/>
          <w:sz w:val="28"/>
        </w:rPr>
        <w:t>Целинский район</w:t>
      </w:r>
    </w:p>
    <w:p w14:paraId="05000000">
      <w:pPr>
        <w:spacing w:after="0" w:line="322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1"/>
          <w:sz w:val="28"/>
        </w:rPr>
        <w:t>муниципальное образование</w:t>
      </w:r>
    </w:p>
    <w:p w14:paraId="06000000">
      <w:pPr>
        <w:spacing w:after="0" w:before="5" w:line="322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«Лопанское сельское поселение»</w:t>
      </w:r>
    </w:p>
    <w:p w14:paraId="07000000">
      <w:pPr>
        <w:spacing w:after="0" w:before="5" w:line="322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ЛОПАНСКОГО СЕЛЬСКОГО ПОСЕЛЕНИЯ</w:t>
      </w:r>
    </w:p>
    <w:p w14:paraId="08000000">
      <w:pPr>
        <w:spacing w:after="0" w:before="5" w:line="322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ПОСТАНОВЛЕНИЕ </w:t>
      </w:r>
    </w:p>
    <w:p w14:paraId="0A000000">
      <w:pPr>
        <w:spacing w:afterAutospacing="on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26.01.2023</w:t>
      </w:r>
      <w:r>
        <w:rPr>
          <w:rFonts w:ascii="Times New Roman" w:hAnsi="Times New Roman"/>
          <w:sz w:val="28"/>
        </w:rPr>
        <w:t xml:space="preserve"> г.                                       №  5</w:t>
      </w:r>
      <w:r>
        <w:rPr>
          <w:rFonts w:ascii="Times New Roman" w:hAnsi="Times New Roman"/>
          <w:sz w:val="28"/>
        </w:rPr>
        <w:t xml:space="preserve">                                          с. Лопанка</w:t>
      </w:r>
      <w:r>
        <w:rPr>
          <w:rFonts w:ascii="Times New Roman" w:hAnsi="Times New Roman"/>
          <w:b w:val="1"/>
          <w:sz w:val="28"/>
        </w:rPr>
        <w:t xml:space="preserve">         </w:t>
      </w:r>
    </w:p>
    <w:p w14:paraId="0B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0C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0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мероприятиях по безаварийному</w:t>
      </w:r>
    </w:p>
    <w:p w14:paraId="0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пропуску весеннего половодья</w:t>
      </w:r>
    </w:p>
    <w:p w14:paraId="0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паводковых вод на 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14:paraId="11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 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случай паводковой обстановки, поддержания в готовности сил и средств звена территориальной подсистемы единой государственной системы предупреждения и ликвидации чрезвычайных ситуаций к безаварийному пропуску весеннего половодья и паводковых вод и в целях устойчивого жизнеобеспечения населения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ПОСТАНОВЛЮ</w:t>
      </w:r>
      <w:r>
        <w:rPr>
          <w:rFonts w:ascii="Times New Roman" w:hAnsi="Times New Roman"/>
          <w:color w:val="000000"/>
          <w:sz w:val="28"/>
        </w:rPr>
        <w:t>: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</w:t>
      </w:r>
    </w:p>
    <w:p w14:paraId="16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 Утвердить план предупредительных противопаводковых мероприятий по обеспечению  безаварийног</w:t>
      </w:r>
      <w:r>
        <w:rPr>
          <w:rFonts w:ascii="Times New Roman" w:hAnsi="Times New Roman"/>
          <w:color w:val="000000"/>
          <w:sz w:val="28"/>
        </w:rPr>
        <w:t>о пропуска паводковых вод в 2023</w:t>
      </w:r>
      <w:r>
        <w:rPr>
          <w:rFonts w:ascii="Times New Roman" w:hAnsi="Times New Roman"/>
          <w:color w:val="000000"/>
          <w:sz w:val="28"/>
        </w:rPr>
        <w:t xml:space="preserve"> году на территории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</w:t>
      </w:r>
      <w:r>
        <w:rPr>
          <w:rFonts w:ascii="Times New Roman" w:hAnsi="Times New Roman"/>
          <w:color w:val="000000"/>
          <w:sz w:val="28"/>
        </w:rPr>
        <w:t>ского поселения  (приложение № 1</w:t>
      </w:r>
      <w:r>
        <w:rPr>
          <w:rFonts w:ascii="Times New Roman" w:hAnsi="Times New Roman"/>
          <w:color w:val="000000"/>
          <w:sz w:val="28"/>
        </w:rPr>
        <w:t>).</w:t>
      </w:r>
    </w:p>
    <w:p w14:paraId="17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  Утвердить правила о порядке действия населения при угрозе и затоплении населенных пунктов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</w:t>
      </w:r>
      <w:r>
        <w:rPr>
          <w:rFonts w:ascii="Times New Roman" w:hAnsi="Times New Roman"/>
          <w:color w:val="000000"/>
          <w:sz w:val="28"/>
        </w:rPr>
        <w:t xml:space="preserve">ьского </w:t>
      </w:r>
      <w:r>
        <w:rPr>
          <w:rFonts w:ascii="Times New Roman" w:hAnsi="Times New Roman"/>
          <w:color w:val="000000"/>
          <w:sz w:val="28"/>
        </w:rPr>
        <w:t>поселения (приложение № 2</w:t>
      </w:r>
      <w:r>
        <w:rPr>
          <w:rFonts w:ascii="Times New Roman" w:hAnsi="Times New Roman"/>
          <w:color w:val="000000"/>
          <w:sz w:val="28"/>
        </w:rPr>
        <w:t>).</w:t>
      </w:r>
    </w:p>
    <w:p w14:paraId="18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 Контроль за исполнением настоящего постановления оставляю за собой.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 Настоящее постановление вступает в силу со дня подписания.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Администрации 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                       </w:t>
      </w:r>
      <w:r>
        <w:rPr>
          <w:rFonts w:ascii="Times New Roman" w:hAnsi="Times New Roman"/>
          <w:color w:val="000000"/>
          <w:sz w:val="28"/>
        </w:rPr>
        <w:t xml:space="preserve">                               Качарова М.В.  </w:t>
      </w:r>
      <w:r>
        <w:rPr>
          <w:rFonts w:ascii="Times New Roman" w:hAnsi="Times New Roman"/>
          <w:color w:val="000000"/>
          <w:sz w:val="28"/>
        </w:rPr>
        <w:t>            </w:t>
      </w:r>
      <w:r>
        <w:rPr>
          <w:rFonts w:ascii="Times New Roman" w:hAnsi="Times New Roman"/>
          <w:color w:val="000000"/>
          <w:sz w:val="28"/>
        </w:rPr>
        <w:t xml:space="preserve">           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Исп. Плясова М.А. </w:t>
      </w:r>
    </w:p>
    <w:p w14:paraId="22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3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4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5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6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7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8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9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Приложение</w:t>
      </w:r>
      <w:r>
        <w:rPr>
          <w:rFonts w:ascii="Times New Roman" w:hAnsi="Times New Roman"/>
          <w:color w:val="000000"/>
          <w:sz w:val="24"/>
        </w:rPr>
        <w:t xml:space="preserve"> № 1 </w:t>
      </w:r>
      <w:r>
        <w:rPr>
          <w:rFonts w:ascii="Times New Roman" w:hAnsi="Times New Roman"/>
          <w:color w:val="000000"/>
          <w:sz w:val="24"/>
        </w:rPr>
        <w:t>к постановлению  администрации</w:t>
      </w:r>
    </w:p>
    <w:p w14:paraId="2A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Лопанского</w:t>
      </w:r>
      <w:r>
        <w:rPr>
          <w:rFonts w:ascii="Times New Roman" w:hAnsi="Times New Roman"/>
          <w:color w:val="000000"/>
          <w:sz w:val="24"/>
        </w:rPr>
        <w:t xml:space="preserve"> сель</w:t>
      </w:r>
      <w:r>
        <w:rPr>
          <w:rFonts w:ascii="Times New Roman" w:hAnsi="Times New Roman"/>
          <w:color w:val="000000"/>
          <w:sz w:val="24"/>
        </w:rPr>
        <w:t xml:space="preserve">ского поселения  </w:t>
      </w:r>
      <w:r>
        <w:rPr>
          <w:rFonts w:ascii="Times New Roman" w:hAnsi="Times New Roman"/>
          <w:color w:val="000000"/>
          <w:sz w:val="24"/>
        </w:rPr>
        <w:t>№5</w:t>
      </w:r>
      <w:r>
        <w:rPr>
          <w:rFonts w:ascii="Times New Roman" w:hAnsi="Times New Roman"/>
          <w:color w:val="000000"/>
          <w:sz w:val="24"/>
        </w:rPr>
        <w:t xml:space="preserve">  от  26</w:t>
      </w:r>
      <w:r>
        <w:rPr>
          <w:rFonts w:ascii="Times New Roman" w:hAnsi="Times New Roman"/>
          <w:color w:val="000000"/>
          <w:sz w:val="24"/>
        </w:rPr>
        <w:t>.01.2023</w:t>
      </w:r>
      <w:r>
        <w:rPr>
          <w:rFonts w:ascii="Times New Roman" w:hAnsi="Times New Roman"/>
          <w:color w:val="000000"/>
          <w:sz w:val="24"/>
        </w:rPr>
        <w:t xml:space="preserve">г.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ПЛАН</w:t>
      </w:r>
    </w:p>
    <w:p w14:paraId="2E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предупредительных противопаводк</w:t>
      </w:r>
      <w:r>
        <w:rPr>
          <w:rFonts w:ascii="Times New Roman" w:hAnsi="Times New Roman"/>
          <w:b w:val="1"/>
          <w:color w:val="000000"/>
          <w:sz w:val="24"/>
        </w:rPr>
        <w:t xml:space="preserve">овых мероприятий по обеспечению </w:t>
      </w:r>
      <w:r>
        <w:rPr>
          <w:rFonts w:ascii="Times New Roman" w:hAnsi="Times New Roman"/>
          <w:b w:val="1"/>
          <w:color w:val="000000"/>
          <w:sz w:val="24"/>
        </w:rPr>
        <w:t>безаварийног</w:t>
      </w:r>
      <w:r>
        <w:rPr>
          <w:rFonts w:ascii="Times New Roman" w:hAnsi="Times New Roman"/>
          <w:b w:val="1"/>
          <w:color w:val="000000"/>
          <w:sz w:val="24"/>
        </w:rPr>
        <w:t>о пропуска паводковых вод в 2023</w:t>
      </w:r>
      <w:r>
        <w:rPr>
          <w:rFonts w:ascii="Times New Roman" w:hAnsi="Times New Roman"/>
          <w:b w:val="1"/>
          <w:color w:val="000000"/>
          <w:sz w:val="24"/>
        </w:rPr>
        <w:t xml:space="preserve"> году </w:t>
      </w:r>
      <w:r>
        <w:rPr>
          <w:rFonts w:ascii="Times New Roman" w:hAnsi="Times New Roman"/>
          <w:b w:val="1"/>
          <w:color w:val="000000"/>
          <w:sz w:val="24"/>
        </w:rPr>
        <w:t>на территории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Лопанского</w:t>
      </w:r>
      <w:r>
        <w:rPr>
          <w:rFonts w:ascii="Times New Roman" w:hAnsi="Times New Roman"/>
          <w:b w:val="1"/>
          <w:color w:val="000000"/>
          <w:sz w:val="24"/>
        </w:rPr>
        <w:t xml:space="preserve"> сельско</w:t>
      </w:r>
      <w:r>
        <w:rPr>
          <w:rFonts w:ascii="Times New Roman" w:hAnsi="Times New Roman"/>
          <w:b w:val="1"/>
          <w:color w:val="000000"/>
          <w:sz w:val="24"/>
        </w:rPr>
        <w:t>го</w:t>
      </w:r>
      <w:r>
        <w:rPr>
          <w:rFonts w:ascii="Times New Roman" w:hAnsi="Times New Roman"/>
          <w:b w:val="1"/>
          <w:color w:val="000000"/>
          <w:sz w:val="24"/>
        </w:rPr>
        <w:t xml:space="preserve"> поселени</w:t>
      </w:r>
      <w:r>
        <w:rPr>
          <w:rFonts w:ascii="Times New Roman" w:hAnsi="Times New Roman"/>
          <w:b w:val="1"/>
          <w:color w:val="000000"/>
          <w:sz w:val="24"/>
        </w:rPr>
        <w:t>я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20"/>
        <w:tblLayout w:type="fixed"/>
        <w:tblCellMar>
          <w:left w:type="dxa" w:w="0"/>
          <w:right w:type="dxa" w:w="0"/>
        </w:tblCellMar>
      </w:tblPr>
      <w:tblGrid>
        <w:gridCol w:w="578"/>
        <w:gridCol w:w="5155"/>
        <w:gridCol w:w="1844"/>
        <w:gridCol w:w="2195"/>
      </w:tblGrid>
      <w:tr>
        <w:tc>
          <w:tcPr>
            <w:tcW w:type="dxa" w:w="578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п/п.</w:t>
            </w:r>
          </w:p>
        </w:tc>
        <w:tc>
          <w:tcPr>
            <w:tcW w:type="dxa" w:w="5155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1844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  <w:tc>
          <w:tcPr>
            <w:tcW w:type="dxa" w:w="2195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исполнение</w:t>
            </w:r>
          </w:p>
        </w:tc>
      </w:tr>
      <w:t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Уточнение расчета сил и средств, привлекаемых для 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едупреждения и ликвидации ЧС,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их готовности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Март-апрель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Ст.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</w:tc>
      </w:tr>
      <w:t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Для выполнения неотложных противопаводковых мероприятий при необходимости привлекать силы и средства предприятий и организаций, независимо от их организационно-правовой формы и формы собственности</w:t>
            </w:r>
            <w:r>
              <w:rPr>
                <w:rFonts w:ascii="Times New Roman" w:hAnsi="Times New Roman"/>
                <w:sz w:val="24"/>
              </w:rPr>
              <w:t xml:space="preserve"> на место возникновения чрезвычайной ситуации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паводкового периода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  сельского поселения</w:t>
            </w:r>
          </w:p>
        </w:tc>
      </w:tr>
      <w:tr>
        <w:trPr>
          <w:trHeight w:hRule="atLeast" w:val="499"/>
        </w:trP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повышением уровня воды в водоемах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паводкового периода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  сельского поселения</w:t>
            </w:r>
          </w:p>
        </w:tc>
      </w:tr>
      <w:t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Поддержание в состоянии постоянной готовности систем оповещения населения о ЧС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паводкового периода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ст.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</w:tc>
      </w:tr>
      <w:tr>
        <w:trPr>
          <w:trHeight w:hRule="atLeast" w:val="487"/>
        </w:trP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Своевременное оповещение и информирование населения об угрозе и возникновении ЧС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паводкового периода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ст.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</w:tc>
      </w:tr>
      <w:t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мест отселения, эвакуации и размещения населения из зон затопления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возникновении </w:t>
            </w:r>
          </w:p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поселения</w:t>
            </w:r>
          </w:p>
        </w:tc>
      </w:tr>
      <w:tr>
        <w:tc>
          <w:tcPr>
            <w:tcW w:type="dxa" w:w="578"/>
            <w:tcBorders>
              <w:top w:color="C0C0C0" w:sz="1" w:val="doub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5155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Поддержание общественного порядка при возникновении ЧС</w:t>
            </w:r>
          </w:p>
        </w:tc>
        <w:tc>
          <w:tcPr>
            <w:tcW w:type="dxa" w:w="1844"/>
            <w:tcBorders>
              <w:top w:color="C0C0C0" w:sz="1" w:val="doub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00000">
            <w:pPr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возникновении </w:t>
            </w:r>
          </w:p>
          <w:p w14:paraId="5A000000">
            <w:pPr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</w:t>
            </w:r>
          </w:p>
        </w:tc>
        <w:tc>
          <w:tcPr>
            <w:tcW w:type="dxa" w:w="2195"/>
            <w:tcBorders>
              <w:top w:color="C0C0C0" w:sz="1" w:val="doub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  сельского поселения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5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разъяснительную работу с населением  сельского поселения  по предупреждению чрезвычайных ситуаций  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паводкового периода</w:t>
            </w:r>
          </w:p>
        </w:tc>
        <w:tc>
          <w:tcPr>
            <w:tcW w:type="dxa" w:w="2195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  сельского поселения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5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Работникам образования и родителям  провести разъяснительную работу  среди учащихся по безопасности в период весеннего половодья,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установить контроль над передвижением детей  </w:t>
            </w:r>
            <w:r>
              <w:rPr>
                <w:rFonts w:ascii="Times New Roman" w:hAnsi="Times New Roman"/>
                <w:sz w:val="24"/>
              </w:rPr>
              <w:t xml:space="preserve">за пределами учебных заведений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паводкового периода</w:t>
            </w:r>
          </w:p>
        </w:tc>
        <w:tc>
          <w:tcPr>
            <w:tcW w:type="dxa" w:w="2195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  сельского поселения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5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Эвакуация населения при возникновении ЧС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00000">
            <w:pPr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возникновении </w:t>
            </w:r>
          </w:p>
          <w:p w14:paraId="67000000">
            <w:pPr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</w:t>
            </w:r>
          </w:p>
        </w:tc>
        <w:tc>
          <w:tcPr>
            <w:tcW w:type="dxa" w:w="2195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  сельского поселения</w:t>
            </w:r>
          </w:p>
        </w:tc>
      </w:tr>
    </w:tbl>
    <w:p w14:paraId="69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6A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6B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 2</w:t>
      </w:r>
    </w:p>
    <w:p w14:paraId="6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постановлению  администрации</w:t>
      </w:r>
    </w:p>
    <w:p w14:paraId="6D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Лопанского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14:paraId="6E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5  от  26</w:t>
      </w:r>
      <w:r>
        <w:rPr>
          <w:rFonts w:ascii="Times New Roman" w:hAnsi="Times New Roman"/>
          <w:color w:val="000000"/>
          <w:sz w:val="24"/>
        </w:rPr>
        <w:t>.01.2023</w:t>
      </w:r>
      <w:r>
        <w:rPr>
          <w:rFonts w:ascii="Times New Roman" w:hAnsi="Times New Roman"/>
          <w:color w:val="000000"/>
          <w:sz w:val="24"/>
        </w:rPr>
        <w:t xml:space="preserve">г. </w:t>
      </w:r>
    </w:p>
    <w:p w14:paraId="6F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70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7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ПРАВИЛА</w:t>
      </w:r>
    </w:p>
    <w:p w14:paraId="7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порядке действия на</w:t>
      </w:r>
      <w:r>
        <w:rPr>
          <w:rFonts w:ascii="Times New Roman" w:hAnsi="Times New Roman"/>
          <w:b w:val="1"/>
          <w:color w:val="000000"/>
          <w:sz w:val="28"/>
        </w:rPr>
        <w:t>селения при угрозе и затоплении</w:t>
      </w:r>
      <w:r>
        <w:rPr>
          <w:rFonts w:ascii="Times New Roman" w:hAnsi="Times New Roman"/>
          <w:b w:val="1"/>
          <w:color w:val="000000"/>
          <w:sz w:val="28"/>
        </w:rPr>
        <w:t>населенных пунктов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Лопанского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сельского поселения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Получив предупреждение об угрозе наводнения, жители населенных пунктов, которые подвержены затоплению, должны сообщить об этом своим близким, соседям и знакомым.</w:t>
      </w:r>
    </w:p>
    <w:p w14:paraId="76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Предупреждение об ожидаемом наводнении будет передано комиссией по чрезвычайным ситуациям и обеспечению пожарной безопасности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(при помощи посыльных), а также информация о времени и границах затопления и рекомендации жителям о целесообразном поведении или о порядке эвакуации.</w:t>
      </w:r>
    </w:p>
    <w:p w14:paraId="7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Прежде, чем покинуть дом, позаботьтесь о его сохранности, для чего следует: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-отключить воду, газ, электроэнергию;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-потушить горящие печи отопления;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-вывести в безопасные места скот и домашних животных;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-закрыть (обить при необходимости) окна и двери досками или фанерой.</w:t>
      </w:r>
    </w:p>
    <w:p w14:paraId="7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  получении сигнала о начале эвакуации или с началом затопления, необходимо: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быстро собрать и взять с собой все документы, деньги, ценности, лекарства, запасной комплект одежды и обуви по сезону, запас продуктов питания и воды на несколько дней и следовать на объявленный эвакуационный пункт или к соседям и родственникам в безопасные места.</w:t>
      </w: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 внезапном наводнении необходимо: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можно быстрее занять ближайшее безопасное возвышенное место или забраться на крышу дома и быть готовым к организационной эвакуации по воде.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светлое время суток – вывесить на высоком месте яркие полотнища;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темное время – подавать световые сигналы.</w:t>
      </w:r>
    </w:p>
    <w:p w14:paraId="83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8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86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87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88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89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8A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8B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8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sectPr>
      <w:headerReference r:id="rId1" w:type="default"/>
      <w:pgSz w:h="16838" w:orient="portrait" w:w="11906"/>
      <w:pgMar w:bottom="851" w:footer="720" w:gutter="0" w:header="720" w:left="1077" w:right="1077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rFonts w:ascii="Times New Roman" w:hAnsi="Times New Roman"/>
        <w:sz w:val="16"/>
      </w:rPr>
      <w:fldChar w:fldCharType="begin"/>
    </w:r>
    <w:r>
      <w:rPr>
        <w:rStyle w:val="Style_1_ch"/>
        <w:rFonts w:ascii="Times New Roman" w:hAnsi="Times New Roman"/>
        <w:sz w:val="16"/>
      </w:rPr>
      <w:instrText xml:space="preserve">PAGE </w:instrText>
    </w:r>
    <w:r>
      <w:rPr>
        <w:rStyle w:val="Style_1_ch"/>
        <w:rFonts w:ascii="Times New Roman" w:hAnsi="Times New Roman"/>
        <w:sz w:val="16"/>
      </w:rPr>
      <w:fldChar w:fldCharType="separate"/>
    </w:r>
    <w:r>
      <w:rPr>
        <w:rStyle w:val="Style_1_ch"/>
        <w:rFonts w:ascii="Times New Roman" w:hAnsi="Times New Roman"/>
        <w:sz w:val="16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ody Text"/>
    <w:basedOn w:val="Style_4"/>
    <w:link w:val="Style_7_ch"/>
    <w:pPr>
      <w:spacing w:after="120" w:before="0"/>
      <w:ind/>
    </w:pPr>
  </w:style>
  <w:style w:styleId="Style_7_ch" w:type="character">
    <w:name w:val="Body Text"/>
    <w:basedOn w:val="Style_4_ch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Указатель1"/>
    <w:basedOn w:val="Style_4"/>
    <w:link w:val="Style_10_ch"/>
    <w:rPr>
      <w:rFonts w:ascii="Arial" w:hAnsi="Arial"/>
    </w:rPr>
  </w:style>
  <w:style w:styleId="Style_10_ch" w:type="character">
    <w:name w:val="Указатель1"/>
    <w:basedOn w:val="Style_4_ch"/>
    <w:link w:val="Style_10"/>
    <w:rPr>
      <w:rFonts w:ascii="Arial" w:hAnsi="Arial"/>
    </w:rPr>
  </w:style>
  <w:style w:styleId="Style_11" w:type="paragraph">
    <w:name w:val="Standard"/>
    <w:link w:val="Style_11_ch"/>
    <w:pPr>
      <w:widowControl w:val="0"/>
      <w:ind/>
    </w:pPr>
    <w:rPr>
      <w:sz w:val="24"/>
    </w:rPr>
  </w:style>
  <w:style w:styleId="Style_11_ch" w:type="character">
    <w:name w:val="Standard"/>
    <w:link w:val="Style_11"/>
    <w:rPr>
      <w:sz w:val="24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List"/>
    <w:basedOn w:val="Style_7"/>
    <w:link w:val="Style_13_ch"/>
    <w:rPr>
      <w:rFonts w:ascii="Arial" w:hAnsi="Arial"/>
    </w:rPr>
  </w:style>
  <w:style w:styleId="Style_13_ch" w:type="character">
    <w:name w:val="List"/>
    <w:basedOn w:val="Style_7_ch"/>
    <w:link w:val="Style_13"/>
    <w:rPr>
      <w:rFonts w:ascii="Arial" w:hAnsi="Arial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4" w:type="paragraph">
    <w:name w:val="Absatz-Standardschriftart"/>
    <w:link w:val="Style_14_ch"/>
  </w:style>
  <w:style w:styleId="Style_14_ch" w:type="character">
    <w:name w:val="Absatz-Standardschriftart"/>
    <w:link w:val="Style_14"/>
  </w:style>
  <w:style w:styleId="Style_15" w:type="paragraph">
    <w:name w:val="Normal (Web)"/>
    <w:basedOn w:val="Style_4"/>
    <w:link w:val="Style_1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4_ch"/>
    <w:link w:val="Style_15"/>
    <w:rPr>
      <w:rFonts w:ascii="Times New Roman" w:hAnsi="Times New Roman"/>
      <w:sz w:val="24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4"/>
    <w:next w:val="Style_7"/>
    <w:link w:val="Style_19_ch"/>
    <w:uiPriority w:val="9"/>
    <w:qFormat/>
    <w:pPr>
      <w:numPr>
        <w:ilvl w:val="0"/>
        <w:numId w:val="1"/>
      </w:numPr>
      <w:spacing w:after="280" w:before="280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9_ch" w:type="character">
    <w:name w:val="heading 1"/>
    <w:basedOn w:val="Style_4_ch"/>
    <w:link w:val="Style_19"/>
    <w:rPr>
      <w:rFonts w:ascii="Times New Roman" w:hAnsi="Times New Roman"/>
      <w:b w:val="1"/>
      <w:sz w:val="48"/>
    </w:rPr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1" w:type="paragraph">
    <w:name w:val="page number"/>
    <w:basedOn w:val="Style_26"/>
    <w:link w:val="Style_1_ch"/>
  </w:style>
  <w:style w:styleId="Style_1_ch" w:type="character">
    <w:name w:val="page number"/>
    <w:basedOn w:val="Style_26_ch"/>
    <w:link w:val="Style_1"/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Название1"/>
    <w:basedOn w:val="Style_4"/>
    <w:link w:val="Style_28_ch"/>
    <w:pPr>
      <w:spacing w:after="120" w:before="120"/>
      <w:ind/>
    </w:pPr>
    <w:rPr>
      <w:rFonts w:ascii="Arial" w:hAnsi="Arial"/>
      <w:i w:val="1"/>
      <w:sz w:val="20"/>
    </w:rPr>
  </w:style>
  <w:style w:styleId="Style_28_ch" w:type="character">
    <w:name w:val="Название1"/>
    <w:basedOn w:val="Style_4_ch"/>
    <w:link w:val="Style_28"/>
    <w:rPr>
      <w:rFonts w:ascii="Arial" w:hAnsi="Arial"/>
      <w:i w:val="1"/>
      <w:sz w:val="20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4_ch"/>
    <w:link w:val="Style_29"/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Заголовок"/>
    <w:basedOn w:val="Style_4"/>
    <w:next w:val="Style_7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"/>
    <w:basedOn w:val="Style_4_ch"/>
    <w:link w:val="Style_31"/>
    <w:rPr>
      <w:rFonts w:ascii="Arial" w:hAnsi="Arial"/>
      <w:sz w:val="28"/>
    </w:rPr>
  </w:style>
  <w:style w:styleId="Style_21" w:type="paragraph">
    <w:name w:val="Содержимое таблицы"/>
    <w:basedOn w:val="Style_4"/>
    <w:link w:val="Style_21_ch"/>
  </w:style>
  <w:style w:styleId="Style_21_ch" w:type="character">
    <w:name w:val="Содержимое таблицы"/>
    <w:basedOn w:val="Style_4_ch"/>
    <w:link w:val="Style_21"/>
  </w:style>
  <w:style w:styleId="Style_32" w:type="paragraph">
    <w:name w:val="toc 5"/>
    <w:next w:val="Style_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Заголовок 1 Знак"/>
    <w:link w:val="Style_33_ch"/>
    <w:rPr>
      <w:rFonts w:ascii="Times New Roman" w:hAnsi="Times New Roman"/>
      <w:b w:val="1"/>
      <w:sz w:val="48"/>
    </w:rPr>
  </w:style>
  <w:style w:styleId="Style_33_ch" w:type="character">
    <w:name w:val="Заголовок 1 Знак"/>
    <w:link w:val="Style_33"/>
    <w:rPr>
      <w:rFonts w:ascii="Times New Roman" w:hAnsi="Times New Roman"/>
      <w:b w:val="1"/>
      <w:sz w:val="4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2023-01-26T12:34:08Z</dcterms:modified>
</cp:coreProperties>
</file>